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嘉黎县自然资源局</w:t>
      </w:r>
      <w:r>
        <w:rPr>
          <w:rFonts w:hint="eastAsia" w:ascii="方正小标宋简体" w:hAnsi="仿宋" w:eastAsia="方正小标宋简体"/>
          <w:sz w:val="44"/>
          <w:szCs w:val="44"/>
        </w:rPr>
        <w:t>2024年度部门预算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嘉黎县自然资源局（部门）概况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嘉黎县自然资源局（部门）202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嘉黎县自然资源局（部门）202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嘉黎县自然资源局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cs="仿宋"/>
          <w:sz w:val="32"/>
          <w:szCs w:val="32"/>
        </w:rPr>
      </w:pPr>
      <w:r>
        <w:rPr>
          <w:rFonts w:hint="eastAsia" w:ascii="仿宋" w:hAnsi="仿宋" w:eastAsia="仿宋" w:cs="仿宋"/>
          <w:sz w:val="32"/>
          <w:szCs w:val="32"/>
        </w:rPr>
        <w:t>（一）履行全民所有土地、矿产、森林、草原、湿地、水等自然资源资产所有者职责和所有国土空间用途管制职责。根据国家自然资源法律、法规，参与起草自然资源方面的地方性法规草案和政府规章草案。拟订地方自然资源管理的技术标准、规程、规范和办法并监督实施。</w:t>
      </w:r>
    </w:p>
    <w:p>
      <w:pPr>
        <w:ind w:firstLine="640" w:firstLineChars="200"/>
        <w:rPr>
          <w:rFonts w:ascii="仿宋" w:hAnsi="仿宋" w:eastAsia="仿宋" w:cs="仿宋"/>
          <w:sz w:val="32"/>
          <w:szCs w:val="32"/>
        </w:rPr>
      </w:pPr>
      <w:r>
        <w:rPr>
          <w:rFonts w:hint="eastAsia" w:ascii="仿宋" w:hAnsi="仿宋" w:eastAsia="仿宋" w:cs="仿宋"/>
          <w:sz w:val="32"/>
          <w:szCs w:val="32"/>
        </w:rPr>
        <w:t>（二）负责自然资源调查监测评价。根据国家自然资源调查监测评价指标体系和统计标准，建立全县统一规范的自然资源调查监测评价制度。实施自然资源基础调查、专项调查和监测。负责自然资源调查监测评价成果的监督管理和信息发布。</w:t>
      </w:r>
    </w:p>
    <w:p>
      <w:pPr>
        <w:ind w:firstLine="640" w:firstLineChars="200"/>
        <w:rPr>
          <w:rFonts w:ascii="仿宋" w:hAnsi="仿宋" w:eastAsia="仿宋" w:cs="仿宋"/>
          <w:sz w:val="32"/>
          <w:szCs w:val="32"/>
        </w:rPr>
      </w:pPr>
      <w:r>
        <w:rPr>
          <w:rFonts w:hint="eastAsia" w:ascii="仿宋" w:hAnsi="仿宋" w:eastAsia="仿宋" w:cs="仿宋"/>
          <w:sz w:val="32"/>
          <w:szCs w:val="32"/>
        </w:rPr>
        <w:t>（三）负责自然资源统一确权登记工作。贯彻执行国家各类自然资源和不动产统一确权登记、权籍调查、不动产测绘、争议调处、成果应用的政策、标准、规范。建立健全全县自然资源和不动产登记信息管理基础平台。负责自然资源和不动产登记资料收集、整理、共享、汇交管理等。指导监督全县自然资源和不动产确权登记工作。</w:t>
      </w:r>
    </w:p>
    <w:p>
      <w:pPr>
        <w:ind w:firstLine="640" w:firstLineChars="200"/>
        <w:rPr>
          <w:rFonts w:ascii="仿宋" w:hAnsi="仿宋" w:eastAsia="仿宋" w:cs="仿宋"/>
          <w:sz w:val="32"/>
          <w:szCs w:val="32"/>
        </w:rPr>
      </w:pPr>
      <w:r>
        <w:rPr>
          <w:rFonts w:hint="eastAsia" w:ascii="仿宋" w:hAnsi="仿宋" w:eastAsia="仿宋" w:cs="仿宋"/>
          <w:sz w:val="32"/>
          <w:szCs w:val="32"/>
        </w:rPr>
        <w:t>（四）负责自然资源资产有偿使用工作。建立全民所有自然资源资产统计制度，负责全民所有自然资源资产核算。编制全民所有自然资源资产负债表，拟订考核标准。贯彻实施全民所有自然资源资产划拨、出让、租赁、作价出资和土地储备政策，合理配置全民所有自然资源资产。负责自然资源资产价值评估管理，依法收缴相关资产收益。</w:t>
      </w:r>
    </w:p>
    <w:p>
      <w:pPr>
        <w:ind w:firstLine="640" w:firstLineChars="200"/>
        <w:rPr>
          <w:rFonts w:ascii="仿宋" w:hAnsi="仿宋" w:eastAsia="仿宋" w:cs="仿宋"/>
          <w:sz w:val="32"/>
          <w:szCs w:val="32"/>
        </w:rPr>
      </w:pPr>
      <w:r>
        <w:rPr>
          <w:rFonts w:hint="eastAsia" w:ascii="仿宋" w:hAnsi="仿宋" w:eastAsia="仿宋" w:cs="仿宋"/>
          <w:sz w:val="32"/>
          <w:szCs w:val="32"/>
        </w:rPr>
        <w:t>（五）负责自然资源的合理开发利用。组织拟订全县自然资源发展规划和战略，根据国家标准和地方实际，制定自然资源开发利用标准并组织实施，建立政府公示然资源价格体系，组织开展自然资源分等定级价格评估和自然资源利用评价考核，指导节约集约利用。负责自然资源市场监管。组织研究全县自然资源管理涉及宏观调控、区域协调和城乡统筹的政策措施。</w:t>
      </w:r>
    </w:p>
    <w:p>
      <w:pPr>
        <w:ind w:firstLine="640" w:firstLineChars="200"/>
        <w:rPr>
          <w:rFonts w:ascii="仿宋" w:hAnsi="仿宋" w:eastAsia="仿宋" w:cs="仿宋"/>
          <w:sz w:val="32"/>
          <w:szCs w:val="32"/>
        </w:rPr>
      </w:pPr>
      <w:r>
        <w:rPr>
          <w:rFonts w:hint="eastAsia" w:ascii="仿宋" w:hAnsi="仿宋" w:eastAsia="仿宋" w:cs="仿宋"/>
          <w:sz w:val="32"/>
          <w:szCs w:val="32"/>
        </w:rPr>
        <w:t>（六）负责建立空间规划体系并组织实施。实施国家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严格执行国土空间用途管制制度，研究拟订地方城乡规划政策并监督实施，组织拟订并实施土地等自然资源年度利用计划。负责土地等国土空间用途转用工作。负责土地征收征用管理。</w:t>
      </w:r>
    </w:p>
    <w:p>
      <w:pPr>
        <w:ind w:firstLine="640" w:firstLineChars="200"/>
        <w:rPr>
          <w:rFonts w:ascii="仿宋" w:hAnsi="仿宋" w:eastAsia="仿宋" w:cs="仿宋"/>
          <w:sz w:val="32"/>
          <w:szCs w:val="32"/>
        </w:rPr>
      </w:pPr>
      <w:r>
        <w:rPr>
          <w:rFonts w:hint="eastAsia" w:ascii="仿宋" w:hAnsi="仿宋" w:eastAsia="仿宋" w:cs="仿宋"/>
          <w:sz w:val="32"/>
          <w:szCs w:val="32"/>
        </w:rPr>
        <w:t>（七）负责统筹国土空间生态修复。牵头组织编制全县国土空间生态修复规划并实施有关生态修复重大工程。负责全县国土空间综合整治、土地整理复垦、矿山地质环境恢复治理等工作。牵头建立全县生态保护补偿制度并组织实施，制定合理利用社会资金进行生态修复的政策措施，提出重大备选项目。</w:t>
      </w:r>
    </w:p>
    <w:p>
      <w:pPr>
        <w:ind w:firstLine="640" w:firstLineChars="200"/>
        <w:rPr>
          <w:rFonts w:ascii="仿宋" w:hAnsi="仿宋" w:eastAsia="仿宋" w:cs="仿宋"/>
          <w:sz w:val="32"/>
          <w:szCs w:val="32"/>
        </w:rPr>
      </w:pPr>
      <w:r>
        <w:rPr>
          <w:rFonts w:hint="eastAsia" w:ascii="仿宋" w:hAnsi="仿宋" w:eastAsia="仿宋" w:cs="仿宋"/>
          <w:sz w:val="32"/>
          <w:szCs w:val="32"/>
        </w:rPr>
        <w:t>（八）负责组织实施最严格的耕地保护制度。贯彻执行国家和自治区关于耕地保护的法律法规及政策，负责耕地数量、质量、生态保护。组织实施耕地保护责任目标考核和永久基本农田特殊保护。完善耕地占补平衡制度，监督占用耕地补偿制度执行情况。</w:t>
      </w:r>
    </w:p>
    <w:p>
      <w:pPr>
        <w:ind w:firstLine="640" w:firstLineChars="200"/>
        <w:rPr>
          <w:rFonts w:ascii="仿宋" w:hAnsi="仿宋" w:eastAsia="仿宋" w:cs="仿宋"/>
          <w:sz w:val="32"/>
          <w:szCs w:val="32"/>
        </w:rPr>
      </w:pPr>
      <w:r>
        <w:rPr>
          <w:rFonts w:hint="eastAsia" w:ascii="仿宋" w:hAnsi="仿宋" w:eastAsia="仿宋" w:cs="仿宋"/>
          <w:sz w:val="32"/>
          <w:szCs w:val="32"/>
        </w:rPr>
        <w:t>（九）负责管理地质勘查行业和地质工作。管理地质勘查项目，协助实施重大地质矿产物勘查专项。负责地质灾害预防和治理，监督管理地下水过量开采及引发的地面沉降等地质问题。负责古生物化石的监督管理。</w:t>
      </w:r>
    </w:p>
    <w:p>
      <w:pPr>
        <w:ind w:firstLine="640" w:firstLineChars="200"/>
        <w:rPr>
          <w:rFonts w:ascii="仿宋" w:hAnsi="仿宋" w:eastAsia="仿宋" w:cs="仿宋"/>
          <w:sz w:val="32"/>
          <w:szCs w:val="32"/>
        </w:rPr>
      </w:pPr>
      <w:r>
        <w:rPr>
          <w:rFonts w:hint="eastAsia" w:ascii="仿宋" w:hAnsi="仿宋" w:eastAsia="仿宋" w:cs="仿宋"/>
          <w:sz w:val="32"/>
          <w:szCs w:val="32"/>
        </w:rPr>
        <w:t>（十）负责落实自治区综合防灾减灾规划相关要求，组织编制地质灾害防治规划和防护标准并指导实施。组织指导协调和监督地质灾害调查评价及隐患的普查、详查、排查。指导开</w:t>
      </w:r>
    </w:p>
    <w:p>
      <w:pPr>
        <w:ind w:firstLine="640" w:firstLineChars="200"/>
        <w:rPr>
          <w:rFonts w:ascii="仿宋" w:hAnsi="仿宋" w:eastAsia="仿宋" w:cs="仿宋"/>
          <w:sz w:val="32"/>
          <w:szCs w:val="32"/>
        </w:rPr>
      </w:pPr>
      <w:r>
        <w:rPr>
          <w:rFonts w:hint="eastAsia" w:ascii="仿宋" w:hAnsi="仿宋" w:eastAsia="仿宋" w:cs="仿宋"/>
          <w:sz w:val="32"/>
          <w:szCs w:val="32"/>
        </w:rPr>
        <w:t>展地质灾害群测群防、预报预警等工作，组织实施地质灾害工程治理。承担地质灾害应急救援的技术支撑工作。</w:t>
      </w:r>
    </w:p>
    <w:p>
      <w:pPr>
        <w:ind w:firstLine="640" w:firstLineChars="200"/>
        <w:rPr>
          <w:rFonts w:ascii="仿宋" w:hAnsi="仿宋" w:eastAsia="仿宋" w:cs="仿宋"/>
          <w:sz w:val="32"/>
          <w:szCs w:val="32"/>
        </w:rPr>
      </w:pPr>
      <w:r>
        <w:rPr>
          <w:rFonts w:hint="eastAsia" w:ascii="仿宋" w:hAnsi="仿宋" w:eastAsia="仿宋" w:cs="仿宋"/>
          <w:sz w:val="32"/>
          <w:szCs w:val="32"/>
        </w:rPr>
        <w:t>（十一）负责矿产资源管理工作。负责全县矿产资源储量管理及压覆矿产资源审批。负责矿业权管理。会同有关部门承担保护性开采的特定矿种，优势矿产的开采总量控制及相关管理工作。监督指导矿产资源合理利用和保护。</w:t>
      </w:r>
    </w:p>
    <w:p>
      <w:pPr>
        <w:ind w:firstLine="640" w:firstLineChars="200"/>
        <w:rPr>
          <w:rFonts w:ascii="仿宋" w:hAnsi="仿宋" w:eastAsia="仿宋" w:cs="仿宋"/>
          <w:sz w:val="32"/>
          <w:szCs w:val="32"/>
        </w:rPr>
      </w:pPr>
      <w:r>
        <w:rPr>
          <w:rFonts w:hint="eastAsia" w:ascii="仿宋" w:hAnsi="仿宋" w:eastAsia="仿宋" w:cs="仿宋"/>
          <w:sz w:val="32"/>
          <w:szCs w:val="32"/>
        </w:rPr>
        <w:t>（十二）负责测绘地理信息管理工作。负责全县基础测绘和测绘行业管理。监督管理国家地理信息安全和市场秩序。负责地理信息公共服务管理。负责测量标志保护。</w:t>
      </w:r>
    </w:p>
    <w:p>
      <w:pPr>
        <w:ind w:firstLine="640" w:firstLineChars="200"/>
        <w:rPr>
          <w:rFonts w:ascii="仿宋" w:hAnsi="仿宋" w:eastAsia="仿宋" w:cs="仿宋"/>
          <w:sz w:val="32"/>
          <w:szCs w:val="32"/>
        </w:rPr>
      </w:pPr>
      <w:r>
        <w:rPr>
          <w:rFonts w:hint="eastAsia" w:ascii="仿宋" w:hAnsi="仿宋" w:eastAsia="仿宋" w:cs="仿宋"/>
          <w:sz w:val="32"/>
          <w:szCs w:val="32"/>
        </w:rPr>
        <w:t>（十三）推动自然资源领域科技发展和开展对外交流合作。制定并实施自然资源领域科技创新发展和人才培养战略、规划和计划。执行有关技术标准、规程规范，组织实施全县重大科技工程及创新能力建设，推进自然资源信息化和信息资料的公共服务。（十四）查处自然资源开发利用、国土空间规划及测绘等重大违法案件。指导协调自然资源违法案件调查处理工作。组织开展自然资源执法检查。指导自然资源行政执法工作。</w:t>
      </w:r>
    </w:p>
    <w:p>
      <w:pPr>
        <w:ind w:firstLine="640" w:firstLineChars="200"/>
        <w:rPr>
          <w:rFonts w:ascii="仿宋" w:hAnsi="仿宋" w:eastAsia="仿宋" w:cs="仿宋"/>
          <w:sz w:val="32"/>
          <w:szCs w:val="32"/>
        </w:rPr>
      </w:pPr>
      <w:r>
        <w:rPr>
          <w:rFonts w:hint="eastAsia" w:ascii="仿宋" w:hAnsi="仿宋" w:eastAsia="仿宋" w:cs="仿宋"/>
          <w:sz w:val="32"/>
          <w:szCs w:val="32"/>
        </w:rPr>
        <w:t>（十五）负责林业和草原及其生态保护修复的监督管理。拟订全县林业和草原及其生态保护修复的政策、规划、标准并组织实施。参与起草相关地方性法规和政府规章草案。组织开展森林、草原、湿地、荒漠和陆生野生动植物资源动态监测与评价。</w:t>
      </w:r>
    </w:p>
    <w:p>
      <w:pPr>
        <w:ind w:firstLine="640" w:firstLineChars="200"/>
        <w:rPr>
          <w:rFonts w:ascii="仿宋" w:hAnsi="仿宋" w:eastAsia="仿宋" w:cs="仿宋"/>
          <w:sz w:val="32"/>
          <w:szCs w:val="32"/>
        </w:rPr>
      </w:pPr>
      <w:r>
        <w:rPr>
          <w:rFonts w:hint="eastAsia" w:ascii="仿宋" w:hAnsi="仿宋" w:eastAsia="仿宋" w:cs="仿宋"/>
          <w:sz w:val="32"/>
          <w:szCs w:val="32"/>
        </w:rPr>
        <w:t>（十六）组织林业和草原生态保护修复和造林绿化工作。组织实施林业和草原重点生态保护修复工程，指导公益林和商品林的培育，指导、监督全民义务植树、城乡绿化工作。负责林业和草原有害生物防治、检疫工作。承担林业和草原应对气候变化的相关工作。</w:t>
      </w:r>
    </w:p>
    <w:p>
      <w:pPr>
        <w:ind w:firstLine="640" w:firstLineChars="200"/>
        <w:rPr>
          <w:rFonts w:ascii="仿宋" w:hAnsi="仿宋" w:eastAsia="仿宋" w:cs="仿宋"/>
          <w:sz w:val="32"/>
          <w:szCs w:val="32"/>
        </w:rPr>
      </w:pPr>
      <w:r>
        <w:rPr>
          <w:rFonts w:hint="eastAsia" w:ascii="仿宋" w:hAnsi="仿宋" w:eastAsia="仿宋" w:cs="仿宋"/>
          <w:sz w:val="32"/>
          <w:szCs w:val="32"/>
        </w:rPr>
        <w:t>（十七）负责森林、草原、湿地资源的监督管理。组织编制并监督执行全县森林采伐限额。负责林地管理，拟订林地保护利用规划并组织实施，组织开展公益林划定和管理工作。负责草原禁牧、草畜平衡和草原生态修复治理工作，监督管理草原的开发利用。负责湿地生态保护修复工作，拟订地方湿地保护规划和相关标准，监督管理湿地的开发利用。</w:t>
      </w:r>
    </w:p>
    <w:p>
      <w:pPr>
        <w:ind w:firstLine="640" w:firstLineChars="200"/>
        <w:rPr>
          <w:rFonts w:ascii="仿宋" w:hAnsi="仿宋" w:eastAsia="仿宋" w:cs="仿宋"/>
          <w:sz w:val="32"/>
          <w:szCs w:val="32"/>
        </w:rPr>
      </w:pPr>
      <w:r>
        <w:rPr>
          <w:rFonts w:hint="eastAsia" w:ascii="仿宋" w:hAnsi="仿宋" w:eastAsia="仿宋" w:cs="仿宋"/>
          <w:sz w:val="32"/>
          <w:szCs w:val="32"/>
        </w:rPr>
        <w:t>（十八）负责监督管理荒漠化防治工作。组织开展荒漠调查，组织拟订地方防沙治沙及沙化土地封禁保护区建设规划和相关标准，监督管理沙化土地的开发利用。</w:t>
      </w:r>
    </w:p>
    <w:p>
      <w:pPr>
        <w:ind w:firstLine="640" w:firstLineChars="200"/>
        <w:rPr>
          <w:rFonts w:ascii="仿宋" w:hAnsi="仿宋" w:eastAsia="仿宋" w:cs="仿宋"/>
          <w:sz w:val="32"/>
          <w:szCs w:val="32"/>
        </w:rPr>
      </w:pPr>
      <w:r>
        <w:rPr>
          <w:rFonts w:hint="eastAsia" w:ascii="仿宋" w:hAnsi="仿宋" w:eastAsia="仿宋" w:cs="仿宋"/>
          <w:sz w:val="32"/>
          <w:szCs w:val="32"/>
        </w:rPr>
        <w:t>（十九）负责陆生野生动植物资源监督管理。组织开展陆生野生动植物资源调查，指导陆生野生动植物的救护繁育、栖息地恢复发展、疫源疫病监测，监督管理陆生野生动植物猎捕或采集、驯养繁殖或培植、经营利用，按照分工监督管理野生动植物进出口。指导城市规划区内生物多样性工作。</w:t>
      </w:r>
    </w:p>
    <w:p>
      <w:pPr>
        <w:ind w:firstLine="640" w:firstLineChars="200"/>
        <w:rPr>
          <w:rFonts w:ascii="仿宋" w:hAnsi="仿宋" w:eastAsia="仿宋" w:cs="仿宋"/>
          <w:sz w:val="32"/>
          <w:szCs w:val="32"/>
        </w:rPr>
      </w:pPr>
      <w:r>
        <w:rPr>
          <w:rFonts w:hint="eastAsia" w:ascii="仿宋" w:hAnsi="仿宋" w:eastAsia="仿宋" w:cs="仿宋"/>
          <w:sz w:val="32"/>
          <w:szCs w:val="32"/>
        </w:rPr>
        <w:t>（二十）负责监督管理各类自然保护地。拟订各类自然保护地规划和相关标准。负责国家公园的自然资源资产管理和国土空间用途管制。组织各类自然保护地评审工作，提出新建、调整各类自然保护地的审核建议并按程序报批。组织开展世界自然遗产的申报，会同有关部门开展世界自然与文化双重遗产的申报。负责对本地区重点风景名胜区及其规划的审查报批和保护监督工作，负责生物多样性保护相关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一）负责推进林业和草原改革相关工作。拟订集体林权制度、国有林场、草原等重大改革意见并监督实施。拟订农村林业发展、维护林业经营者合法权益的政策措施，指导集体林地承包经营工作。开展退耕（牧）还林还草，负责天然林保护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（二十二）落实林业和草原资源优化配置及木材利用政策，执行相关林业产业国家标准，执行相关林业产业地方标准。组织、指导林产品质量监督，指导生态扶贫相关工作。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三）组织林木种子、草种种质资源普查，组织建立种质资源库，负责林木良种选育推广，管理林木种苗生产经营行为，监管林木种苗质量。监督管理林业和草原生物种质资源、转基因生物安全、植物新品种保护。</w:t>
      </w:r>
    </w:p>
    <w:p>
      <w:pPr>
        <w:ind w:firstLine="640" w:firstLineChars="200"/>
        <w:rPr>
          <w:rFonts w:ascii="仿宋" w:hAnsi="仿宋" w:eastAsia="仿宋" w:cs="仿宋"/>
          <w:sz w:val="32"/>
          <w:szCs w:val="32"/>
        </w:rPr>
      </w:pPr>
      <w:r>
        <w:rPr>
          <w:rFonts w:hint="eastAsia" w:ascii="仿宋" w:hAnsi="仿宋" w:eastAsia="仿宋" w:cs="仿宋"/>
          <w:sz w:val="32"/>
          <w:szCs w:val="32"/>
        </w:rPr>
        <w:t>（二十四）指导全县森林公安工作，监督管理森林公安队伍，指导全县林业重大违法案件的查处，负责相关行政执法监管工作。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五）负责落实综合防灾减灾规划相关要求，组织编制地方森林和草原火灾防治规划并指导实施，指导开展防火巡护、火源管理、防火设施建设等工作。组织指导林区和草原开展宣传教育、监测预警、督促检查等防火工作。必要时，可以提请县应急管理局，以县应急指挥机构名义，部署相关防治工作。</w:t>
      </w:r>
    </w:p>
    <w:p>
      <w:pPr>
        <w:ind w:firstLine="640" w:firstLineChars="200"/>
        <w:rPr>
          <w:rFonts w:ascii="仿宋" w:hAnsi="仿宋" w:eastAsia="仿宋" w:cs="仿宋"/>
          <w:sz w:val="32"/>
          <w:szCs w:val="32"/>
        </w:rPr>
      </w:pPr>
      <w:r>
        <w:rPr>
          <w:rFonts w:hint="eastAsia" w:ascii="仿宋" w:hAnsi="仿宋" w:eastAsia="仿宋" w:cs="仿宋"/>
          <w:sz w:val="32"/>
          <w:szCs w:val="32"/>
        </w:rPr>
        <w:t>（二十六）监督管理林业和草原中央投资、自治区级资金和市县级资金及国有资产，提出全县林业和草原预算内投资、国家财政性资金安排建议，按照县政府规定权限，审核规划内和年度计划内投资项目。参与拟订林业和草原经济调节政策。组织实施林业和草原生态补偿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（二十七）负责林业和草原科技、教育工作，指导全县林业和草原人才队伍建设，组织实施林业和草原技术交流与合作，承担湿地、防治荒漠化、濒危野生动植物等相关国际公约履约的具体工作。</w:t>
      </w:r>
    </w:p>
    <w:p>
      <w:pPr>
        <w:ind w:firstLine="640" w:firstLineChars="200"/>
        <w:rPr>
          <w:rFonts w:ascii="仿宋" w:hAnsi="仿宋" w:eastAsia="仿宋" w:cs="仿宋"/>
          <w:sz w:val="32"/>
          <w:szCs w:val="32"/>
        </w:rPr>
      </w:pPr>
      <w:r>
        <w:rPr>
          <w:rFonts w:hint="eastAsia" w:ascii="仿宋" w:hAnsi="仿宋" w:eastAsia="仿宋" w:cs="仿宋"/>
          <w:sz w:val="32"/>
          <w:szCs w:val="32"/>
        </w:rPr>
        <w:t>（二十八）负责本行业领域安全生产监管和应急处置工作。</w:t>
      </w:r>
    </w:p>
    <w:p>
      <w:pPr>
        <w:ind w:firstLine="640" w:firstLineChars="200"/>
        <w:rPr>
          <w:rFonts w:ascii="仿宋" w:hAnsi="仿宋" w:eastAsia="仿宋" w:cs="仿宋"/>
          <w:sz w:val="32"/>
          <w:szCs w:val="32"/>
        </w:rPr>
      </w:pPr>
      <w:r>
        <w:rPr>
          <w:rFonts w:hint="eastAsia" w:ascii="仿宋" w:hAnsi="仿宋" w:eastAsia="仿宋" w:cs="仿宋"/>
          <w:sz w:val="32"/>
          <w:szCs w:val="32"/>
        </w:rPr>
        <w:t>（二十九）完成县委、县政府交办的其他任务。</w:t>
      </w:r>
    </w:p>
    <w:p>
      <w:pPr>
        <w:ind w:firstLine="640" w:firstLineChars="200"/>
        <w:rPr>
          <w:rFonts w:ascii="仿宋" w:hAnsi="仿宋" w:eastAsia="仿宋"/>
          <w:sz w:val="32"/>
          <w:szCs w:val="32"/>
        </w:rPr>
      </w:pPr>
      <w:r>
        <w:rPr>
          <w:rFonts w:hint="eastAsia" w:ascii="仿宋" w:hAnsi="仿宋" w:eastAsia="仿宋" w:cs="仿宋"/>
          <w:sz w:val="32"/>
          <w:szCs w:val="32"/>
        </w:rPr>
        <w:t>（三十）职能转变。县自然资源局要落实国家、自治区和市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要切实加大生态系统保护力度，实施重要生态系统保护和修复工程，加强森林、草原、湿地监督管理的统筹协调，大力推进国土绿化，保障国家生态安全。加快建立以国家公园为主体的自然保护地体系，统一推进各类自然保护地的清理规范和归并整合，为构建统一规范高效的中国特色国家公园体制贡献力量。</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lang w:eastAsia="zh-CN"/>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嘉黎县自然资源局</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嘉黎县自然资源局</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5806.98</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2923.01</w:t>
      </w:r>
      <w:r>
        <w:rPr>
          <w:rFonts w:hint="eastAsia" w:ascii="仿宋" w:hAnsi="仿宋" w:eastAsia="仿宋"/>
          <w:sz w:val="32"/>
          <w:szCs w:val="32"/>
        </w:rPr>
        <w:t>万元、政府性</w:t>
      </w:r>
      <w:r>
        <w:rPr>
          <w:rFonts w:ascii="仿宋" w:hAnsi="仿宋" w:eastAsia="仿宋"/>
          <w:sz w:val="32"/>
          <w:szCs w:val="32"/>
        </w:rPr>
        <w:t>基金拨款收入</w:t>
      </w:r>
      <w:r>
        <w:rPr>
          <w:rFonts w:hint="eastAsia" w:ascii="仿宋" w:hAnsi="仿宋" w:eastAsia="仿宋"/>
          <w:sz w:val="32"/>
          <w:szCs w:val="32"/>
          <w:u w:val="single"/>
        </w:rPr>
        <w:t>755.50</w:t>
      </w:r>
      <w:r>
        <w:rPr>
          <w:rFonts w:hint="eastAsia" w:ascii="仿宋" w:hAnsi="仿宋" w:eastAsia="仿宋"/>
          <w:sz w:val="32"/>
          <w:szCs w:val="32"/>
          <w:lang w:eastAsia="zh-CN"/>
        </w:rPr>
        <w:t>万元</w:t>
      </w:r>
      <w:r>
        <w:rPr>
          <w:rFonts w:ascii="仿宋" w:hAnsi="仿宋" w:eastAsia="仿宋"/>
          <w:sz w:val="32"/>
          <w:szCs w:val="32"/>
        </w:rPr>
        <w:t>、</w:t>
      </w:r>
      <w:r>
        <w:rPr>
          <w:rFonts w:hint="eastAsia" w:ascii="仿宋" w:hAnsi="仿宋" w:eastAsia="仿宋"/>
          <w:sz w:val="32"/>
          <w:szCs w:val="32"/>
        </w:rPr>
        <w:t>上年结转</w:t>
      </w:r>
      <w:r>
        <w:rPr>
          <w:rFonts w:hint="eastAsia" w:ascii="仿宋" w:hAnsi="仿宋" w:eastAsia="仿宋"/>
          <w:sz w:val="32"/>
          <w:szCs w:val="32"/>
          <w:u w:val="single"/>
        </w:rPr>
        <w:t xml:space="preserve">2128.47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7.17</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61.01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29.13</w:t>
      </w:r>
      <w:r>
        <w:rPr>
          <w:rFonts w:hint="eastAsia" w:ascii="仿宋" w:hAnsi="仿宋" w:eastAsia="仿宋"/>
          <w:sz w:val="32"/>
          <w:szCs w:val="32"/>
          <w:lang w:eastAsia="zh-CN"/>
        </w:rPr>
        <w:t>万元</w:t>
      </w:r>
      <w:r>
        <w:rPr>
          <w:rFonts w:hint="eastAsia" w:ascii="仿宋" w:hAnsi="仿宋" w:eastAsia="仿宋"/>
          <w:sz w:val="32"/>
          <w:szCs w:val="32"/>
        </w:rPr>
        <w:t>、 节能环保支出</w:t>
      </w:r>
      <w:r>
        <w:rPr>
          <w:rFonts w:hint="eastAsia" w:ascii="仿宋" w:hAnsi="仿宋" w:eastAsia="仿宋"/>
          <w:sz w:val="32"/>
          <w:szCs w:val="32"/>
          <w:u w:val="single"/>
          <w:lang w:val="en-US" w:eastAsia="zh-CN"/>
        </w:rPr>
        <w:t>25.68</w:t>
      </w:r>
      <w:r>
        <w:rPr>
          <w:rFonts w:hint="eastAsia" w:ascii="仿宋" w:hAnsi="仿宋" w:eastAsia="仿宋"/>
          <w:sz w:val="32"/>
          <w:szCs w:val="32"/>
          <w:lang w:eastAsia="zh-CN"/>
        </w:rPr>
        <w:t>万元、城乡社区支出</w:t>
      </w:r>
      <w:r>
        <w:rPr>
          <w:rFonts w:hint="eastAsia" w:ascii="仿宋" w:hAnsi="仿宋" w:eastAsia="仿宋"/>
          <w:sz w:val="32"/>
          <w:szCs w:val="32"/>
          <w:u w:val="single"/>
          <w:lang w:val="en-US" w:eastAsia="zh-CN"/>
        </w:rPr>
        <w:t>962.10</w:t>
      </w:r>
      <w:r>
        <w:rPr>
          <w:rFonts w:hint="eastAsia" w:ascii="仿宋" w:hAnsi="仿宋" w:eastAsia="仿宋"/>
          <w:sz w:val="32"/>
          <w:szCs w:val="32"/>
          <w:lang w:eastAsia="zh-CN"/>
        </w:rPr>
        <w:t>万元、 农林水支出</w:t>
      </w:r>
      <w:r>
        <w:rPr>
          <w:rFonts w:hint="eastAsia" w:ascii="仿宋" w:hAnsi="仿宋" w:eastAsia="仿宋"/>
          <w:sz w:val="32"/>
          <w:szCs w:val="32"/>
          <w:u w:val="single"/>
          <w:lang w:eastAsia="zh-CN"/>
        </w:rPr>
        <w:t>4206.27</w:t>
      </w:r>
      <w:r>
        <w:rPr>
          <w:rFonts w:hint="eastAsia" w:ascii="仿宋" w:hAnsi="仿宋" w:eastAsia="仿宋"/>
          <w:sz w:val="32"/>
          <w:szCs w:val="32"/>
          <w:lang w:eastAsia="zh-CN"/>
        </w:rPr>
        <w:t>万元、 自然资源海洋气象等支出</w:t>
      </w:r>
      <w:r>
        <w:rPr>
          <w:rFonts w:hint="eastAsia" w:ascii="仿宋" w:hAnsi="仿宋" w:eastAsia="仿宋"/>
          <w:sz w:val="32"/>
          <w:szCs w:val="32"/>
          <w:u w:val="single"/>
          <w:lang w:val="en-US" w:eastAsia="zh-CN"/>
        </w:rPr>
        <w:t>468.69</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46.92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5806.98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166.66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项目及工资预算增加</w:t>
      </w:r>
      <w:r>
        <w:rPr>
          <w:rFonts w:hint="eastAsia" w:ascii="仿宋" w:hAnsi="仿宋" w:eastAsia="仿宋"/>
          <w:sz w:val="32"/>
          <w:szCs w:val="32"/>
        </w:rPr>
        <w:t>。其中：上年结转</w:t>
      </w:r>
      <w:r>
        <w:rPr>
          <w:rFonts w:hint="eastAsia" w:ascii="仿宋" w:hAnsi="仿宋" w:eastAsia="仿宋"/>
          <w:sz w:val="32"/>
          <w:szCs w:val="32"/>
          <w:u w:val="single"/>
        </w:rPr>
        <w:t xml:space="preserve"> 2128.47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2923.01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50.34</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755.5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13.01</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5806.98 </w:t>
      </w:r>
      <w:r>
        <w:rPr>
          <w:rFonts w:hint="eastAsia" w:ascii="仿宋" w:hAnsi="仿宋" w:eastAsia="仿宋"/>
          <w:sz w:val="32"/>
          <w:szCs w:val="32"/>
        </w:rPr>
        <w:t>万元，同比增加</w:t>
      </w:r>
      <w:r>
        <w:rPr>
          <w:rFonts w:hint="eastAsia" w:ascii="仿宋" w:hAnsi="仿宋" w:eastAsia="仿宋"/>
          <w:sz w:val="32"/>
          <w:szCs w:val="32"/>
          <w:lang w:val="en-US" w:eastAsia="zh-CN"/>
        </w:rPr>
        <w:t>166.66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项目及工资预算增加</w:t>
      </w:r>
      <w:r>
        <w:rPr>
          <w:rFonts w:hint="eastAsia" w:ascii="仿宋" w:hAnsi="仿宋" w:eastAsia="仿宋"/>
          <w:sz w:val="32"/>
          <w:szCs w:val="32"/>
        </w:rPr>
        <w:t>。其中：基本支出</w:t>
      </w:r>
      <w:r>
        <w:rPr>
          <w:rFonts w:hint="eastAsia" w:ascii="仿宋" w:hAnsi="仿宋" w:eastAsia="仿宋"/>
          <w:sz w:val="32"/>
          <w:szCs w:val="32"/>
          <w:u w:val="single"/>
        </w:rPr>
        <w:t xml:space="preserve"> 612.92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10.55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5194.06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89.45</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5806.98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166.66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人员及项目预算增加</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2923.01</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755.5</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2128.47</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7.17</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61.01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29.13</w:t>
      </w:r>
      <w:r>
        <w:rPr>
          <w:rFonts w:hint="eastAsia" w:ascii="仿宋" w:hAnsi="仿宋" w:eastAsia="仿宋"/>
          <w:sz w:val="32"/>
          <w:szCs w:val="32"/>
          <w:lang w:eastAsia="zh-CN"/>
        </w:rPr>
        <w:t>万元</w:t>
      </w:r>
      <w:r>
        <w:rPr>
          <w:rFonts w:hint="eastAsia" w:ascii="仿宋" w:hAnsi="仿宋" w:eastAsia="仿宋"/>
          <w:sz w:val="32"/>
          <w:szCs w:val="32"/>
        </w:rPr>
        <w:t>、 节能环保支出</w:t>
      </w:r>
      <w:r>
        <w:rPr>
          <w:rFonts w:hint="eastAsia" w:ascii="仿宋" w:hAnsi="仿宋" w:eastAsia="仿宋"/>
          <w:sz w:val="32"/>
          <w:szCs w:val="32"/>
          <w:u w:val="single"/>
          <w:lang w:val="en-US" w:eastAsia="zh-CN"/>
        </w:rPr>
        <w:t>25.68</w:t>
      </w:r>
      <w:r>
        <w:rPr>
          <w:rFonts w:hint="eastAsia" w:ascii="仿宋" w:hAnsi="仿宋" w:eastAsia="仿宋"/>
          <w:sz w:val="32"/>
          <w:szCs w:val="32"/>
          <w:lang w:eastAsia="zh-CN"/>
        </w:rPr>
        <w:t>万元、城乡社区支出</w:t>
      </w:r>
      <w:r>
        <w:rPr>
          <w:rFonts w:hint="eastAsia" w:ascii="仿宋" w:hAnsi="仿宋" w:eastAsia="仿宋"/>
          <w:sz w:val="32"/>
          <w:szCs w:val="32"/>
          <w:u w:val="single"/>
          <w:lang w:val="en-US" w:eastAsia="zh-CN"/>
        </w:rPr>
        <w:t>962.10</w:t>
      </w:r>
      <w:r>
        <w:rPr>
          <w:rFonts w:hint="eastAsia" w:ascii="仿宋" w:hAnsi="仿宋" w:eastAsia="仿宋"/>
          <w:sz w:val="32"/>
          <w:szCs w:val="32"/>
          <w:lang w:eastAsia="zh-CN"/>
        </w:rPr>
        <w:t>万元、 农林水支出</w:t>
      </w:r>
      <w:r>
        <w:rPr>
          <w:rFonts w:hint="eastAsia" w:ascii="仿宋" w:hAnsi="仿宋" w:eastAsia="仿宋"/>
          <w:sz w:val="32"/>
          <w:szCs w:val="32"/>
          <w:u w:val="single"/>
          <w:lang w:eastAsia="zh-CN"/>
        </w:rPr>
        <w:t>4206.27</w:t>
      </w:r>
      <w:r>
        <w:rPr>
          <w:rFonts w:hint="eastAsia" w:ascii="仿宋" w:hAnsi="仿宋" w:eastAsia="仿宋"/>
          <w:sz w:val="32"/>
          <w:szCs w:val="32"/>
          <w:lang w:eastAsia="zh-CN"/>
        </w:rPr>
        <w:t>万元、 自然资源海洋气象等支出</w:t>
      </w:r>
      <w:r>
        <w:rPr>
          <w:rFonts w:hint="eastAsia" w:ascii="仿宋" w:hAnsi="仿宋" w:eastAsia="仿宋"/>
          <w:sz w:val="32"/>
          <w:szCs w:val="32"/>
          <w:u w:val="single"/>
          <w:lang w:val="en-US" w:eastAsia="zh-CN"/>
        </w:rPr>
        <w:t>468.69</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46.92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4844.88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139.63</w:t>
      </w:r>
      <w:r>
        <w:rPr>
          <w:rFonts w:hint="eastAsia" w:ascii="仿宋" w:hAnsi="仿宋" w:eastAsia="仿宋"/>
          <w:sz w:val="32"/>
          <w:szCs w:val="32"/>
        </w:rPr>
        <w:t>万元，主要原因：</w:t>
      </w:r>
      <w:r>
        <w:rPr>
          <w:rFonts w:hint="eastAsia" w:ascii="仿宋" w:hAnsi="仿宋" w:eastAsia="仿宋"/>
          <w:sz w:val="32"/>
          <w:szCs w:val="32"/>
          <w:u w:val="single"/>
          <w:lang w:eastAsia="zh-CN"/>
        </w:rPr>
        <w:t>人员及项目预算增加</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4844.88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7.17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61.01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29.13</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节能环保支出</w:t>
      </w:r>
      <w:r>
        <w:rPr>
          <w:rFonts w:hint="eastAsia" w:ascii="仿宋" w:hAnsi="仿宋" w:eastAsia="仿宋"/>
          <w:sz w:val="32"/>
          <w:szCs w:val="32"/>
          <w:u w:val="single"/>
          <w:lang w:val="en-US" w:eastAsia="zh-CN"/>
        </w:rPr>
        <w:t>25.68</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eastAsia="zh-CN"/>
        </w:rPr>
        <w:t>4206.27</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86.82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；自然资源海洋气象等支出</w:t>
      </w:r>
      <w:r>
        <w:rPr>
          <w:rFonts w:hint="eastAsia" w:ascii="仿宋" w:hAnsi="仿宋" w:eastAsia="仿宋"/>
          <w:sz w:val="32"/>
          <w:szCs w:val="32"/>
          <w:u w:val="single"/>
          <w:lang w:val="en-US" w:eastAsia="zh-CN"/>
        </w:rPr>
        <w:t>468.69</w:t>
      </w:r>
      <w:r>
        <w:rPr>
          <w:rFonts w:hint="eastAsia" w:ascii="仿宋" w:hAnsi="仿宋" w:eastAsia="仿宋"/>
          <w:sz w:val="32"/>
          <w:szCs w:val="32"/>
          <w:lang w:val="en-US" w:eastAsia="zh-CN"/>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46.92</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0.97</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1.一般公共服务支出（类）财政事务（款）行政运行（项）预算数为</w:t>
      </w:r>
      <w:r>
        <w:rPr>
          <w:rFonts w:hint="eastAsia" w:ascii="仿宋" w:hAnsi="仿宋" w:eastAsia="仿宋"/>
          <w:color w:val="auto"/>
          <w:sz w:val="32"/>
          <w:szCs w:val="32"/>
          <w:highlight w:val="none"/>
          <w:u w:val="single"/>
          <w:lang w:val="en-US" w:eastAsia="zh-CN"/>
        </w:rPr>
        <w:t>612.92</w:t>
      </w:r>
      <w:r>
        <w:rPr>
          <w:rFonts w:hint="eastAsia" w:ascii="仿宋" w:hAnsi="仿宋" w:eastAsia="仿宋"/>
          <w:color w:val="auto"/>
          <w:sz w:val="32"/>
          <w:szCs w:val="32"/>
          <w:highlight w:val="none"/>
        </w:rPr>
        <w:t>万元，比2023年执行数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1.87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0.3</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u w:val="single"/>
          <w:lang w:eastAsia="zh-CN"/>
        </w:rPr>
        <w:t>基本支出减少</w:t>
      </w:r>
      <w:r>
        <w:rPr>
          <w:rFonts w:hint="eastAsia" w:ascii="仿宋" w:hAnsi="仿宋" w:eastAsia="仿宋"/>
          <w:color w:val="auto"/>
          <w:sz w:val="32"/>
          <w:szCs w:val="32"/>
          <w:highlight w:val="none"/>
        </w:rPr>
        <w:t>。</w:t>
      </w:r>
    </w:p>
    <w:p>
      <w:pPr>
        <w:numPr>
          <w:ilvl w:val="0"/>
          <w:numId w:val="1"/>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一般公共服务支出（类）财政事务（款）一般行政管理事务（项）预算数为</w:t>
      </w:r>
      <w:r>
        <w:rPr>
          <w:rFonts w:hint="eastAsia" w:ascii="仿宋" w:hAnsi="仿宋" w:eastAsia="仿宋"/>
          <w:color w:val="auto"/>
          <w:sz w:val="32"/>
          <w:szCs w:val="32"/>
          <w:highlight w:val="none"/>
          <w:u w:val="single"/>
          <w:lang w:val="en-US" w:eastAsia="zh-CN"/>
        </w:rPr>
        <w:t>4231.91</w:t>
      </w:r>
      <w:r>
        <w:rPr>
          <w:rFonts w:hint="eastAsia" w:ascii="仿宋" w:hAnsi="仿宋" w:eastAsia="仿宋"/>
          <w:color w:val="auto"/>
          <w:sz w:val="32"/>
          <w:szCs w:val="32"/>
          <w:highlight w:val="none"/>
        </w:rPr>
        <w:t>万元，比2023 年执行数</w:t>
      </w:r>
      <w:r>
        <w:rPr>
          <w:rFonts w:hint="eastAsia" w:ascii="仿宋" w:hAnsi="仿宋" w:eastAsia="仿宋"/>
          <w:color w:val="auto"/>
          <w:sz w:val="32"/>
          <w:szCs w:val="32"/>
          <w:highlight w:val="none"/>
          <w:lang w:val="en-US"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141.45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3.46</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u w:val="single"/>
          <w:lang w:eastAsia="zh-CN"/>
        </w:rPr>
        <w:t>项目支出增加</w:t>
      </w:r>
      <w:r>
        <w:rPr>
          <w:rFonts w:hint="eastAsia" w:ascii="仿宋" w:hAnsi="仿宋" w:eastAsia="仿宋"/>
          <w:color w:val="auto"/>
          <w:sz w:val="32"/>
          <w:szCs w:val="32"/>
          <w:highlight w:val="none"/>
          <w:lang w:eastAsia="zh-CN"/>
        </w:rPr>
        <w:t>。</w:t>
      </w:r>
    </w:p>
    <w:p>
      <w:pPr>
        <w:numPr>
          <w:numId w:val="0"/>
        </w:num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612.92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578.55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391.03</w:t>
      </w:r>
      <w:r>
        <w:rPr>
          <w:rFonts w:hint="eastAsia" w:ascii="仿宋" w:hAnsi="仿宋" w:eastAsia="仿宋"/>
          <w:sz w:val="32"/>
          <w:szCs w:val="32"/>
          <w:lang w:eastAsia="zh-CN"/>
        </w:rPr>
        <w:t>万元</w:t>
      </w:r>
      <w:r>
        <w:rPr>
          <w:rFonts w:hint="eastAsia" w:ascii="仿宋" w:hAnsi="仿宋" w:eastAsia="仿宋"/>
          <w:sz w:val="32"/>
          <w:szCs w:val="32"/>
        </w:rPr>
        <w:t>（基本工资</w:t>
      </w:r>
      <w:r>
        <w:rPr>
          <w:rFonts w:hint="eastAsia" w:ascii="仿宋" w:hAnsi="仿宋" w:eastAsia="仿宋"/>
          <w:sz w:val="32"/>
          <w:szCs w:val="32"/>
          <w:u w:val="single"/>
        </w:rPr>
        <w:t>62.20</w:t>
      </w:r>
      <w:r>
        <w:rPr>
          <w:rFonts w:hint="eastAsia" w:ascii="仿宋" w:hAnsi="仿宋" w:eastAsia="仿宋"/>
          <w:sz w:val="32"/>
          <w:szCs w:val="32"/>
          <w:lang w:eastAsia="zh-CN"/>
        </w:rPr>
        <w:t>万元</w:t>
      </w:r>
      <w:r>
        <w:rPr>
          <w:rFonts w:hint="eastAsia" w:ascii="仿宋" w:hAnsi="仿宋" w:eastAsia="仿宋"/>
          <w:sz w:val="32"/>
          <w:szCs w:val="32"/>
        </w:rPr>
        <w:t>、津贴补贴</w:t>
      </w:r>
      <w:r>
        <w:rPr>
          <w:rFonts w:hint="eastAsia" w:ascii="仿宋" w:hAnsi="仿宋" w:eastAsia="仿宋"/>
          <w:sz w:val="32"/>
          <w:szCs w:val="32"/>
          <w:u w:val="single"/>
        </w:rPr>
        <w:t>299.27</w:t>
      </w:r>
      <w:r>
        <w:rPr>
          <w:rFonts w:hint="eastAsia" w:ascii="仿宋" w:hAnsi="仿宋" w:eastAsia="仿宋"/>
          <w:sz w:val="32"/>
          <w:szCs w:val="32"/>
          <w:lang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29.56</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rPr>
        <w:t>57.41</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rPr>
        <w:t>25.13</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4</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3.6</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u w:val="single"/>
          <w:lang w:val="en-US" w:eastAsia="zh-CN"/>
        </w:rPr>
        <w:t>0.72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lang w:val="en-US" w:eastAsia="zh-CN"/>
        </w:rPr>
        <w:t>0.37</w:t>
      </w:r>
      <w:r>
        <w:rPr>
          <w:rFonts w:hint="eastAsia" w:ascii="仿宋" w:hAnsi="仿宋" w:eastAsia="仿宋"/>
          <w:sz w:val="32"/>
          <w:szCs w:val="32"/>
          <w:lang w:val="en-US" w:eastAsia="zh-CN"/>
        </w:rPr>
        <w:t>万元</w:t>
      </w:r>
      <w:r>
        <w:rPr>
          <w:rFonts w:hint="eastAsia" w:ascii="仿宋" w:hAnsi="仿宋" w:eastAsia="仿宋"/>
          <w:sz w:val="32"/>
          <w:szCs w:val="32"/>
          <w:lang w:eastAsia="zh-CN"/>
        </w:rPr>
        <w:t>、生育保险</w:t>
      </w:r>
      <w:r>
        <w:rPr>
          <w:rFonts w:hint="eastAsia" w:ascii="仿宋" w:hAnsi="仿宋" w:eastAsia="仿宋"/>
          <w:sz w:val="32"/>
          <w:szCs w:val="32"/>
          <w:u w:val="single"/>
          <w:lang w:val="en-US" w:eastAsia="zh-CN"/>
        </w:rPr>
        <w:t>2.52</w:t>
      </w:r>
      <w:r>
        <w:rPr>
          <w:rFonts w:hint="eastAsia" w:ascii="仿宋" w:hAnsi="仿宋" w:eastAsia="仿宋"/>
          <w:sz w:val="32"/>
          <w:szCs w:val="32"/>
          <w:lang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rPr>
        <w:t>16.35</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u w:val="single"/>
          <w:lang w:val="en-US" w:eastAsia="zh-CN"/>
        </w:rPr>
        <w:t>13.7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2.652</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rPr>
        <w:t>46.92</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rPr>
        <w:t>3.67</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u w:val="single"/>
          <w:lang w:val="en-US" w:eastAsia="zh-CN"/>
        </w:rPr>
        <w:t>30.44</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u w:val="single"/>
          <w:lang w:val="en-US" w:eastAsia="zh-CN"/>
        </w:rPr>
        <w:t>30.44</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34.37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27.2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11.4</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3.5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lang w:val="en-US" w:eastAsia="zh-CN"/>
        </w:rPr>
        <w:t>0.77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11.53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7.17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lang w:val="en-US" w:eastAsia="zh-CN"/>
        </w:rPr>
        <w:t>6.47</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rPr>
        <w:t>%，主要原因是</w:t>
      </w:r>
      <w:r>
        <w:rPr>
          <w:rFonts w:hint="eastAsia" w:ascii="仿宋" w:hAnsi="仿宋" w:eastAsia="仿宋"/>
          <w:sz w:val="32"/>
          <w:szCs w:val="32"/>
          <w:u w:val="single"/>
          <w:lang w:eastAsia="zh-CN"/>
        </w:rPr>
        <w:t>公车运维费划转至政府办</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962.10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27.03</w:t>
      </w:r>
      <w:r>
        <w:rPr>
          <w:rFonts w:hint="eastAsia" w:ascii="仿宋" w:hAnsi="仿宋" w:eastAsia="仿宋"/>
          <w:sz w:val="32"/>
          <w:szCs w:val="32"/>
        </w:rPr>
        <w:t>万元，主要原因：</w:t>
      </w:r>
      <w:r>
        <w:rPr>
          <w:rFonts w:hint="eastAsia" w:ascii="仿宋" w:hAnsi="仿宋" w:eastAsia="仿宋"/>
          <w:sz w:val="32"/>
          <w:szCs w:val="32"/>
          <w:u w:val="single"/>
          <w:lang w:eastAsia="zh-CN"/>
        </w:rPr>
        <w:t>政府性基金</w:t>
      </w:r>
      <w:r>
        <w:rPr>
          <w:rFonts w:hint="eastAsia" w:ascii="仿宋_GB2312" w:eastAsia="仿宋_GB2312" w:cs="仿宋_GB2312" w:hAnsiTheme="minorHAnsi"/>
          <w:kern w:val="0"/>
          <w:sz w:val="32"/>
          <w:szCs w:val="32"/>
          <w:u w:val="single"/>
          <w:lang w:eastAsia="zh-CN"/>
        </w:rPr>
        <w:t>项目增加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自然资源局</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家行政单位的机关运行经费财政拨款预算</w:t>
      </w:r>
      <w:r>
        <w:rPr>
          <w:rFonts w:hint="eastAsia" w:ascii="仿宋_GB2312" w:eastAsia="仿宋_GB2312" w:cs="仿宋_GB2312" w:hAnsiTheme="minorHAnsi"/>
          <w:kern w:val="0"/>
          <w:sz w:val="32"/>
          <w:szCs w:val="32"/>
          <w:u w:val="single"/>
          <w:lang w:val="en-US" w:eastAsia="zh-CN"/>
        </w:rPr>
        <w:t>34.37</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_GB2312" w:eastAsia="仿宋_GB2312" w:cs="仿宋_GB2312" w:hAnsiTheme="minorHAnsi"/>
          <w:kern w:val="0"/>
          <w:sz w:val="32"/>
          <w:szCs w:val="32"/>
          <w:u w:val="single"/>
          <w:lang w:val="en-US" w:eastAsia="zh-CN"/>
        </w:rPr>
        <w:t>6.57</w:t>
      </w:r>
      <w:r>
        <w:rPr>
          <w:rFonts w:hint="eastAsia" w:ascii="仿宋" w:hAnsi="仿宋" w:eastAsia="仿宋"/>
          <w:sz w:val="32"/>
          <w:szCs w:val="32"/>
        </w:rPr>
        <w:t>万元，</w:t>
      </w:r>
      <w:r>
        <w:rPr>
          <w:rFonts w:hint="eastAsia" w:ascii="仿宋" w:hAnsi="仿宋" w:eastAsia="仿宋"/>
          <w:sz w:val="32"/>
          <w:szCs w:val="32"/>
          <w:lang w:eastAsia="zh-CN"/>
        </w:rPr>
        <w:t>下降</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16.05</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今年单位车辆政府统一收回，本单位今年无公车运行经费</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单位</w:t>
      </w:r>
      <w:r>
        <w:rPr>
          <w:rFonts w:hint="eastAsia" w:ascii="仿宋_GB2312" w:eastAsia="仿宋_GB2312" w:cs="仿宋_GB2312" w:hAnsiTheme="minorHAnsi"/>
          <w:kern w:val="0"/>
          <w:sz w:val="32"/>
          <w:szCs w:val="32"/>
          <w:u w:val="single"/>
          <w:lang w:eastAsia="zh-CN"/>
        </w:rPr>
        <w:t>下乡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27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5806.98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5806.98</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960" w:firstLineChars="300"/>
        <w:rPr>
          <w:rFonts w:ascii="楷体" w:hAnsi="楷体" w:eastAsia="楷体"/>
          <w:sz w:val="32"/>
          <w:szCs w:val="32"/>
        </w:rPr>
      </w:pPr>
      <w:r>
        <w:rPr>
          <w:rFonts w:hint="eastAsia" w:ascii="楷体" w:hAnsi="楷体" w:eastAsia="楷体"/>
          <w:sz w:val="32"/>
          <w:szCs w:val="32"/>
        </w:rPr>
        <w:t>202</w:t>
      </w:r>
      <w:r>
        <w:rPr>
          <w:rFonts w:hint="eastAsia" w:ascii="楷体" w:hAnsi="楷体" w:eastAsia="楷体"/>
          <w:sz w:val="32"/>
          <w:szCs w:val="32"/>
          <w:lang w:val="en-US" w:eastAsia="zh-CN"/>
        </w:rPr>
        <w:t>4</w:t>
      </w:r>
      <w:r>
        <w:rPr>
          <w:rFonts w:hint="eastAsia" w:ascii="楷体" w:hAnsi="楷体" w:eastAsia="楷体"/>
          <w:sz w:val="32"/>
          <w:szCs w:val="32"/>
        </w:rPr>
        <w:t>年本单位无扶贫资金。</w:t>
      </w:r>
    </w:p>
    <w:p>
      <w:pPr>
        <w:ind w:firstLine="960" w:firstLineChars="300"/>
        <w:rPr>
          <w:rFonts w:hint="eastAsia"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960" w:firstLineChars="300"/>
        <w:rPr>
          <w:rFonts w:ascii="楷体" w:hAnsi="楷体" w:eastAsia="楷体"/>
          <w:sz w:val="32"/>
          <w:szCs w:val="32"/>
        </w:rPr>
      </w:pPr>
      <w:r>
        <w:rPr>
          <w:rFonts w:hint="eastAsia" w:ascii="楷体" w:hAnsi="楷体" w:eastAsia="楷体"/>
          <w:sz w:val="32"/>
          <w:szCs w:val="32"/>
        </w:rPr>
        <w:t>202</w:t>
      </w:r>
      <w:r>
        <w:rPr>
          <w:rFonts w:hint="eastAsia" w:ascii="楷体" w:hAnsi="楷体" w:eastAsia="楷体"/>
          <w:sz w:val="32"/>
          <w:szCs w:val="32"/>
          <w:lang w:val="en-US" w:eastAsia="zh-CN"/>
        </w:rPr>
        <w:t>4</w:t>
      </w:r>
      <w:r>
        <w:rPr>
          <w:rFonts w:hint="eastAsia" w:ascii="楷体" w:hAnsi="楷体" w:eastAsia="楷体"/>
          <w:sz w:val="32"/>
          <w:szCs w:val="32"/>
        </w:rPr>
        <w:t>年本单位无债务资金。</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6695466">
    <w:nsid w:val="65BA1B2A"/>
    <w:multiLevelType w:val="singleLevel"/>
    <w:tmpl w:val="65BA1B2A"/>
    <w:lvl w:ilvl="0" w:tentative="1">
      <w:start w:val="2"/>
      <w:numFmt w:val="decimal"/>
      <w:suff w:val="nothing"/>
      <w:lvlText w:val="%1."/>
      <w:lvlJc w:val="left"/>
    </w:lvl>
  </w:abstractNum>
  <w:num w:numId="1">
    <w:abstractNumId w:val="1706695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523EE"/>
    <w:rsid w:val="00074F66"/>
    <w:rsid w:val="00081F9C"/>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1535E"/>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7F545E"/>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65083"/>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638EE"/>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626D55"/>
    <w:rsid w:val="01B01053"/>
    <w:rsid w:val="01CD6404"/>
    <w:rsid w:val="01DA571A"/>
    <w:rsid w:val="01F53D45"/>
    <w:rsid w:val="0222008D"/>
    <w:rsid w:val="02680801"/>
    <w:rsid w:val="031B3B28"/>
    <w:rsid w:val="032D3A42"/>
    <w:rsid w:val="03595B8B"/>
    <w:rsid w:val="03A27284"/>
    <w:rsid w:val="03DB4E5F"/>
    <w:rsid w:val="04F81DB4"/>
    <w:rsid w:val="055A65D5"/>
    <w:rsid w:val="056C7B74"/>
    <w:rsid w:val="057E7A8F"/>
    <w:rsid w:val="05A16D4A"/>
    <w:rsid w:val="05F92C5C"/>
    <w:rsid w:val="05FA4E5A"/>
    <w:rsid w:val="07E301FD"/>
    <w:rsid w:val="084C43AA"/>
    <w:rsid w:val="0857273B"/>
    <w:rsid w:val="08631DD0"/>
    <w:rsid w:val="08AF0BCB"/>
    <w:rsid w:val="09095DE2"/>
    <w:rsid w:val="09122E6E"/>
    <w:rsid w:val="094C1D4E"/>
    <w:rsid w:val="094C55D1"/>
    <w:rsid w:val="09862E2D"/>
    <w:rsid w:val="09942142"/>
    <w:rsid w:val="09AA7B69"/>
    <w:rsid w:val="09CE48A6"/>
    <w:rsid w:val="0A243FB0"/>
    <w:rsid w:val="0A603E15"/>
    <w:rsid w:val="0AC24DB3"/>
    <w:rsid w:val="0AF21185"/>
    <w:rsid w:val="0B22064F"/>
    <w:rsid w:val="0B911F88"/>
    <w:rsid w:val="0B9B0319"/>
    <w:rsid w:val="0CA02145"/>
    <w:rsid w:val="0CB9746C"/>
    <w:rsid w:val="0CC335FF"/>
    <w:rsid w:val="0CFF215F"/>
    <w:rsid w:val="0D0E01FB"/>
    <w:rsid w:val="0D1A400D"/>
    <w:rsid w:val="0D4870DB"/>
    <w:rsid w:val="0D612203"/>
    <w:rsid w:val="0D7C082F"/>
    <w:rsid w:val="0DE97B5E"/>
    <w:rsid w:val="0DF66E74"/>
    <w:rsid w:val="0E2A3E4A"/>
    <w:rsid w:val="0E500807"/>
    <w:rsid w:val="0E956D7D"/>
    <w:rsid w:val="0F347B80"/>
    <w:rsid w:val="0F45369E"/>
    <w:rsid w:val="0FE75425"/>
    <w:rsid w:val="10472EC0"/>
    <w:rsid w:val="11632393"/>
    <w:rsid w:val="11C46F35"/>
    <w:rsid w:val="11CA68BF"/>
    <w:rsid w:val="121F0548"/>
    <w:rsid w:val="125C03AD"/>
    <w:rsid w:val="129F4319"/>
    <w:rsid w:val="12FE59B8"/>
    <w:rsid w:val="13581549"/>
    <w:rsid w:val="13C23177"/>
    <w:rsid w:val="13CF028E"/>
    <w:rsid w:val="13F06245"/>
    <w:rsid w:val="149A53D9"/>
    <w:rsid w:val="14C41AA0"/>
    <w:rsid w:val="14F5226F"/>
    <w:rsid w:val="15532609"/>
    <w:rsid w:val="155C679B"/>
    <w:rsid w:val="15807C55"/>
    <w:rsid w:val="15D43E5C"/>
    <w:rsid w:val="162D35F1"/>
    <w:rsid w:val="163D0008"/>
    <w:rsid w:val="17C73392"/>
    <w:rsid w:val="17D65BAB"/>
    <w:rsid w:val="182511AD"/>
    <w:rsid w:val="182C0B38"/>
    <w:rsid w:val="184A4865"/>
    <w:rsid w:val="185C3885"/>
    <w:rsid w:val="191120AF"/>
    <w:rsid w:val="19443B83"/>
    <w:rsid w:val="194A79DC"/>
    <w:rsid w:val="196717B9"/>
    <w:rsid w:val="19B21C39"/>
    <w:rsid w:val="19EF0419"/>
    <w:rsid w:val="1A0B22C7"/>
    <w:rsid w:val="1AA3373F"/>
    <w:rsid w:val="1AB339DA"/>
    <w:rsid w:val="1ADD5EA3"/>
    <w:rsid w:val="1B263D19"/>
    <w:rsid w:val="1B423649"/>
    <w:rsid w:val="1B5D63F1"/>
    <w:rsid w:val="1B6D668B"/>
    <w:rsid w:val="1B702E93"/>
    <w:rsid w:val="1B81532C"/>
    <w:rsid w:val="1BBC1C8E"/>
    <w:rsid w:val="1C885EDE"/>
    <w:rsid w:val="1C8A35E0"/>
    <w:rsid w:val="1CEB48FE"/>
    <w:rsid w:val="1D1247BD"/>
    <w:rsid w:val="1D4D111F"/>
    <w:rsid w:val="1E1665EA"/>
    <w:rsid w:val="1E52514A"/>
    <w:rsid w:val="1F1A4B93"/>
    <w:rsid w:val="1FA834FD"/>
    <w:rsid w:val="1FEA526B"/>
    <w:rsid w:val="20546E99"/>
    <w:rsid w:val="20963186"/>
    <w:rsid w:val="20BD3045"/>
    <w:rsid w:val="21A03638"/>
    <w:rsid w:val="221648FB"/>
    <w:rsid w:val="22B53180"/>
    <w:rsid w:val="22FF6A77"/>
    <w:rsid w:val="23156A1D"/>
    <w:rsid w:val="237A63C1"/>
    <w:rsid w:val="238A445D"/>
    <w:rsid w:val="241443C1"/>
    <w:rsid w:val="253D18A5"/>
    <w:rsid w:val="25452535"/>
    <w:rsid w:val="25B53AED"/>
    <w:rsid w:val="262D6C2F"/>
    <w:rsid w:val="26B2270B"/>
    <w:rsid w:val="27187EB1"/>
    <w:rsid w:val="27D747BE"/>
    <w:rsid w:val="286A785E"/>
    <w:rsid w:val="28821682"/>
    <w:rsid w:val="2886390B"/>
    <w:rsid w:val="28E229A0"/>
    <w:rsid w:val="29791C1A"/>
    <w:rsid w:val="29A86EE6"/>
    <w:rsid w:val="29C73F17"/>
    <w:rsid w:val="2A0A3459"/>
    <w:rsid w:val="2A19343D"/>
    <w:rsid w:val="2A2C16BD"/>
    <w:rsid w:val="2A750BB8"/>
    <w:rsid w:val="2A9845F0"/>
    <w:rsid w:val="2ABA0028"/>
    <w:rsid w:val="2AC92840"/>
    <w:rsid w:val="2AE00267"/>
    <w:rsid w:val="2B04391F"/>
    <w:rsid w:val="2B0F5533"/>
    <w:rsid w:val="2B122C35"/>
    <w:rsid w:val="2BA21F65"/>
    <w:rsid w:val="2BAC2E33"/>
    <w:rsid w:val="2C1F5370"/>
    <w:rsid w:val="2C2D7F09"/>
    <w:rsid w:val="2C4058A5"/>
    <w:rsid w:val="2C503941"/>
    <w:rsid w:val="2C6C79EE"/>
    <w:rsid w:val="2C983D35"/>
    <w:rsid w:val="2CA433CB"/>
    <w:rsid w:val="2CB510E7"/>
    <w:rsid w:val="2CD22C15"/>
    <w:rsid w:val="2CF4444F"/>
    <w:rsid w:val="2D090B71"/>
    <w:rsid w:val="2D2B45A9"/>
    <w:rsid w:val="2D493B59"/>
    <w:rsid w:val="2D5766F2"/>
    <w:rsid w:val="2DFD4901"/>
    <w:rsid w:val="2E4B2482"/>
    <w:rsid w:val="2E8C0CED"/>
    <w:rsid w:val="2EB30BAD"/>
    <w:rsid w:val="2ED56B63"/>
    <w:rsid w:val="2EE6487F"/>
    <w:rsid w:val="2F2A406E"/>
    <w:rsid w:val="2FDB3E92"/>
    <w:rsid w:val="30EB1AD1"/>
    <w:rsid w:val="310B4584"/>
    <w:rsid w:val="3119131B"/>
    <w:rsid w:val="317A00BB"/>
    <w:rsid w:val="31B5119A"/>
    <w:rsid w:val="32591CA8"/>
    <w:rsid w:val="325F3BB1"/>
    <w:rsid w:val="32BB64C9"/>
    <w:rsid w:val="32EB4A9A"/>
    <w:rsid w:val="32EF34A0"/>
    <w:rsid w:val="33735C77"/>
    <w:rsid w:val="339F1FBF"/>
    <w:rsid w:val="34276A20"/>
    <w:rsid w:val="34972557"/>
    <w:rsid w:val="34E54854"/>
    <w:rsid w:val="352F7252"/>
    <w:rsid w:val="3538685D"/>
    <w:rsid w:val="35445EF3"/>
    <w:rsid w:val="35455B73"/>
    <w:rsid w:val="35787646"/>
    <w:rsid w:val="35B23FA8"/>
    <w:rsid w:val="362D5E70"/>
    <w:rsid w:val="36676F4F"/>
    <w:rsid w:val="368F2692"/>
    <w:rsid w:val="36A66A34"/>
    <w:rsid w:val="36CF347B"/>
    <w:rsid w:val="370635D5"/>
    <w:rsid w:val="375D0761"/>
    <w:rsid w:val="37915737"/>
    <w:rsid w:val="37A23453"/>
    <w:rsid w:val="37A80BE0"/>
    <w:rsid w:val="38234CA6"/>
    <w:rsid w:val="38DA69D3"/>
    <w:rsid w:val="39504414"/>
    <w:rsid w:val="399D7D96"/>
    <w:rsid w:val="39A93BA9"/>
    <w:rsid w:val="39A95DA7"/>
    <w:rsid w:val="3A684EE0"/>
    <w:rsid w:val="3A6A61E5"/>
    <w:rsid w:val="3B2A0822"/>
    <w:rsid w:val="3B30272B"/>
    <w:rsid w:val="3B3742B4"/>
    <w:rsid w:val="3B6D0F0B"/>
    <w:rsid w:val="3C003CFD"/>
    <w:rsid w:val="3C225536"/>
    <w:rsid w:val="3D1A7CCD"/>
    <w:rsid w:val="3D4C17A1"/>
    <w:rsid w:val="3DB633CE"/>
    <w:rsid w:val="3E0C2AD8"/>
    <w:rsid w:val="3E7E5396"/>
    <w:rsid w:val="3ECC2F16"/>
    <w:rsid w:val="3F0A29FB"/>
    <w:rsid w:val="3F3106BC"/>
    <w:rsid w:val="3F530871"/>
    <w:rsid w:val="3F6A6298"/>
    <w:rsid w:val="3FC80830"/>
    <w:rsid w:val="403149DC"/>
    <w:rsid w:val="40793ED7"/>
    <w:rsid w:val="40985685"/>
    <w:rsid w:val="40DB2C76"/>
    <w:rsid w:val="41263FEF"/>
    <w:rsid w:val="412D13FC"/>
    <w:rsid w:val="41383010"/>
    <w:rsid w:val="41FF1754"/>
    <w:rsid w:val="42243F12"/>
    <w:rsid w:val="42924546"/>
    <w:rsid w:val="42F21FE1"/>
    <w:rsid w:val="42F346BD"/>
    <w:rsid w:val="43182221"/>
    <w:rsid w:val="433F5964"/>
    <w:rsid w:val="43BC4F2D"/>
    <w:rsid w:val="43F07D06"/>
    <w:rsid w:val="453C1F26"/>
    <w:rsid w:val="456B71F2"/>
    <w:rsid w:val="459D5443"/>
    <w:rsid w:val="45C81B0A"/>
    <w:rsid w:val="45D04998"/>
    <w:rsid w:val="45FD6761"/>
    <w:rsid w:val="460460EC"/>
    <w:rsid w:val="460D47FD"/>
    <w:rsid w:val="46C9712E"/>
    <w:rsid w:val="476063A8"/>
    <w:rsid w:val="477F6C5D"/>
    <w:rsid w:val="478E39F4"/>
    <w:rsid w:val="47A97AA1"/>
    <w:rsid w:val="47BC543D"/>
    <w:rsid w:val="481F76E0"/>
    <w:rsid w:val="482D69F6"/>
    <w:rsid w:val="48365107"/>
    <w:rsid w:val="486D3062"/>
    <w:rsid w:val="49321B27"/>
    <w:rsid w:val="493E5939"/>
    <w:rsid w:val="495F5E6E"/>
    <w:rsid w:val="49BF718C"/>
    <w:rsid w:val="4A0F498D"/>
    <w:rsid w:val="4A35264E"/>
    <w:rsid w:val="4A6F152E"/>
    <w:rsid w:val="4A824CCC"/>
    <w:rsid w:val="4A8A42D6"/>
    <w:rsid w:val="4AC27CB3"/>
    <w:rsid w:val="4B0F7DB3"/>
    <w:rsid w:val="4B275459"/>
    <w:rsid w:val="4B2B3E60"/>
    <w:rsid w:val="4B6E5BCE"/>
    <w:rsid w:val="4B9A1F15"/>
    <w:rsid w:val="4C28087F"/>
    <w:rsid w:val="4C365617"/>
    <w:rsid w:val="4C644E61"/>
    <w:rsid w:val="4CC364FF"/>
    <w:rsid w:val="4CC92607"/>
    <w:rsid w:val="4CEB3E41"/>
    <w:rsid w:val="4DCB0F30"/>
    <w:rsid w:val="50120DEA"/>
    <w:rsid w:val="50303C1D"/>
    <w:rsid w:val="50870DA9"/>
    <w:rsid w:val="51226A29"/>
    <w:rsid w:val="52773AD7"/>
    <w:rsid w:val="528C3A7D"/>
    <w:rsid w:val="52D576F4"/>
    <w:rsid w:val="5333550F"/>
    <w:rsid w:val="53A235C5"/>
    <w:rsid w:val="53AA6453"/>
    <w:rsid w:val="53DD7F26"/>
    <w:rsid w:val="53EB143A"/>
    <w:rsid w:val="545F71FB"/>
    <w:rsid w:val="547B54A6"/>
    <w:rsid w:val="54E52957"/>
    <w:rsid w:val="54EA355C"/>
    <w:rsid w:val="54FD7FFE"/>
    <w:rsid w:val="55FB249F"/>
    <w:rsid w:val="560662B2"/>
    <w:rsid w:val="561D0456"/>
    <w:rsid w:val="562148DD"/>
    <w:rsid w:val="568048F7"/>
    <w:rsid w:val="56B93B57"/>
    <w:rsid w:val="56D57C04"/>
    <w:rsid w:val="5714516A"/>
    <w:rsid w:val="572B0613"/>
    <w:rsid w:val="574A1DC1"/>
    <w:rsid w:val="579C1BCB"/>
    <w:rsid w:val="579F2B50"/>
    <w:rsid w:val="580A43FE"/>
    <w:rsid w:val="581F6921"/>
    <w:rsid w:val="583E71D6"/>
    <w:rsid w:val="584F4EF2"/>
    <w:rsid w:val="5868001A"/>
    <w:rsid w:val="58BA45A1"/>
    <w:rsid w:val="58C838B7"/>
    <w:rsid w:val="58CD57C0"/>
    <w:rsid w:val="58DE7C59"/>
    <w:rsid w:val="58E0315C"/>
    <w:rsid w:val="58FA1B08"/>
    <w:rsid w:val="59951986"/>
    <w:rsid w:val="59C21551"/>
    <w:rsid w:val="5A436627"/>
    <w:rsid w:val="5AB6785F"/>
    <w:rsid w:val="5AF11C42"/>
    <w:rsid w:val="5B2E1AA7"/>
    <w:rsid w:val="5B374935"/>
    <w:rsid w:val="5B405245"/>
    <w:rsid w:val="5B7E2B2B"/>
    <w:rsid w:val="5BA629EB"/>
    <w:rsid w:val="5BAC6AF2"/>
    <w:rsid w:val="5BE659D3"/>
    <w:rsid w:val="5BEA43D9"/>
    <w:rsid w:val="5C297741"/>
    <w:rsid w:val="5CE72FF7"/>
    <w:rsid w:val="5D3024F2"/>
    <w:rsid w:val="5D5071A3"/>
    <w:rsid w:val="5DAA43BA"/>
    <w:rsid w:val="5DD94F09"/>
    <w:rsid w:val="5DF866B7"/>
    <w:rsid w:val="5E4B3F43"/>
    <w:rsid w:val="5E51004B"/>
    <w:rsid w:val="5E8A14A9"/>
    <w:rsid w:val="5EB05E66"/>
    <w:rsid w:val="5F184590"/>
    <w:rsid w:val="5F514847"/>
    <w:rsid w:val="5F75272C"/>
    <w:rsid w:val="5F9C6D68"/>
    <w:rsid w:val="5FC11526"/>
    <w:rsid w:val="5FDE0AD6"/>
    <w:rsid w:val="5FF63F7F"/>
    <w:rsid w:val="603F1DF4"/>
    <w:rsid w:val="61366B09"/>
    <w:rsid w:val="61466DA4"/>
    <w:rsid w:val="619D3036"/>
    <w:rsid w:val="61ED0836"/>
    <w:rsid w:val="61F017BB"/>
    <w:rsid w:val="62743F92"/>
    <w:rsid w:val="62E27E4A"/>
    <w:rsid w:val="62F04BE1"/>
    <w:rsid w:val="63BB7B2D"/>
    <w:rsid w:val="63C274B8"/>
    <w:rsid w:val="63F95413"/>
    <w:rsid w:val="64415807"/>
    <w:rsid w:val="64A16B26"/>
    <w:rsid w:val="64AC2938"/>
    <w:rsid w:val="65605C5F"/>
    <w:rsid w:val="65975DB9"/>
    <w:rsid w:val="65A93AD5"/>
    <w:rsid w:val="65BC0577"/>
    <w:rsid w:val="6651686C"/>
    <w:rsid w:val="665F3603"/>
    <w:rsid w:val="66A27570"/>
    <w:rsid w:val="66E04E56"/>
    <w:rsid w:val="66EA5766"/>
    <w:rsid w:val="672A074E"/>
    <w:rsid w:val="685B2144"/>
    <w:rsid w:val="68644FD2"/>
    <w:rsid w:val="68A55A3C"/>
    <w:rsid w:val="69AB74E8"/>
    <w:rsid w:val="69E01F40"/>
    <w:rsid w:val="6A385E52"/>
    <w:rsid w:val="6A63251A"/>
    <w:rsid w:val="6AB3359E"/>
    <w:rsid w:val="6AC647BD"/>
    <w:rsid w:val="6AE517EE"/>
    <w:rsid w:val="6B2D1BE2"/>
    <w:rsid w:val="6BF670AD"/>
    <w:rsid w:val="6BFE7D3C"/>
    <w:rsid w:val="6CDB6426"/>
    <w:rsid w:val="6D3754BB"/>
    <w:rsid w:val="6DAA57FA"/>
    <w:rsid w:val="6E0F771C"/>
    <w:rsid w:val="6EA50F15"/>
    <w:rsid w:val="6F2B2472"/>
    <w:rsid w:val="6F491A22"/>
    <w:rsid w:val="70054354"/>
    <w:rsid w:val="709F7DD6"/>
    <w:rsid w:val="710F0089"/>
    <w:rsid w:val="71290C33"/>
    <w:rsid w:val="713C1E52"/>
    <w:rsid w:val="719D69F4"/>
    <w:rsid w:val="71C1592F"/>
    <w:rsid w:val="725C35AF"/>
    <w:rsid w:val="72717CD1"/>
    <w:rsid w:val="72725752"/>
    <w:rsid w:val="727C6062"/>
    <w:rsid w:val="72AF1D34"/>
    <w:rsid w:val="73085C46"/>
    <w:rsid w:val="744765D2"/>
    <w:rsid w:val="74807A31"/>
    <w:rsid w:val="74AD3D78"/>
    <w:rsid w:val="74D93943"/>
    <w:rsid w:val="74F41F6E"/>
    <w:rsid w:val="753A26E2"/>
    <w:rsid w:val="753B48E1"/>
    <w:rsid w:val="756B0CB3"/>
    <w:rsid w:val="759B5BFF"/>
    <w:rsid w:val="759E6B84"/>
    <w:rsid w:val="75D60362"/>
    <w:rsid w:val="75FC6F1D"/>
    <w:rsid w:val="761F61D8"/>
    <w:rsid w:val="76D52484"/>
    <w:rsid w:val="77247C84"/>
    <w:rsid w:val="77432AB8"/>
    <w:rsid w:val="7762556B"/>
    <w:rsid w:val="77831323"/>
    <w:rsid w:val="77F00652"/>
    <w:rsid w:val="78011BF1"/>
    <w:rsid w:val="780D5A03"/>
    <w:rsid w:val="782D04B7"/>
    <w:rsid w:val="785206F6"/>
    <w:rsid w:val="785C1006"/>
    <w:rsid w:val="786E0F20"/>
    <w:rsid w:val="78A87E00"/>
    <w:rsid w:val="79566C9F"/>
    <w:rsid w:val="79BA69C4"/>
    <w:rsid w:val="7A412120"/>
    <w:rsid w:val="7AFF705B"/>
    <w:rsid w:val="7B271119"/>
    <w:rsid w:val="7B7C4426"/>
    <w:rsid w:val="7BCF062D"/>
    <w:rsid w:val="7C401BE6"/>
    <w:rsid w:val="7CB55428"/>
    <w:rsid w:val="7CBD02B6"/>
    <w:rsid w:val="7D19514C"/>
    <w:rsid w:val="7D4C0E1E"/>
    <w:rsid w:val="7D7C73EF"/>
    <w:rsid w:val="7D987C19"/>
    <w:rsid w:val="7DF34AAF"/>
    <w:rsid w:val="7DFD53BF"/>
    <w:rsid w:val="7E0A7F58"/>
    <w:rsid w:val="7E277888"/>
    <w:rsid w:val="7E622B65"/>
    <w:rsid w:val="7F284EAC"/>
    <w:rsid w:val="7F6B0E1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2024-02-05T14:11:17Z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