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jc w:val="center"/>
        <w:rPr>
          <w:rFonts w:hint="eastAsia" w:ascii="方正小标宋简体" w:hAnsi="仿宋" w:eastAsia="方正小标宋简体"/>
          <w:sz w:val="44"/>
          <w:szCs w:val="44"/>
        </w:rPr>
      </w:pPr>
      <w:r>
        <w:rPr>
          <w:rFonts w:hint="eastAsia" w:ascii="方正小标宋简体" w:hAnsi="仿宋" w:eastAsia="方正小标宋简体"/>
          <w:sz w:val="44"/>
          <w:szCs w:val="44"/>
          <w:lang w:eastAsia="zh-CN"/>
        </w:rPr>
        <w:t>嘉黎县卫生健康委员会</w:t>
      </w:r>
      <w:r>
        <w:rPr>
          <w:rFonts w:hint="eastAsia" w:ascii="方正小标宋简体" w:hAnsi="仿宋" w:eastAsia="方正小标宋简体"/>
          <w:sz w:val="44"/>
          <w:szCs w:val="44"/>
        </w:rPr>
        <w:t>2024年度部门</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（单位）预算</w:t>
      </w:r>
    </w:p>
    <w:p>
      <w:pPr>
        <w:rPr>
          <w:rFonts w:ascii="仿宋" w:hAnsi="仿宋" w:eastAsia="仿宋"/>
          <w:sz w:val="32"/>
          <w:szCs w:val="32"/>
        </w:rPr>
      </w:pPr>
    </w:p>
    <w:p>
      <w:pPr>
        <w:ind w:firstLine="640" w:firstLineChars="200"/>
        <w:rPr>
          <w:rFonts w:hint="eastAsia" w:ascii="仿宋" w:hAnsi="仿宋" w:eastAsia="仿宋"/>
          <w:sz w:val="32"/>
          <w:szCs w:val="32"/>
        </w:rPr>
      </w:pPr>
      <w:r>
        <w:rPr>
          <w:rFonts w:hint="eastAsia" w:ascii="仿宋" w:hAnsi="仿宋" w:eastAsia="仿宋"/>
          <w:sz w:val="32"/>
          <w:szCs w:val="32"/>
        </w:rPr>
        <w:t>（部门整体</w:t>
      </w:r>
      <w:r>
        <w:rPr>
          <w:rFonts w:ascii="仿宋" w:hAnsi="仿宋" w:eastAsia="仿宋"/>
          <w:sz w:val="32"/>
          <w:szCs w:val="32"/>
        </w:rPr>
        <w:t>预算需要公开，如有二三级单位，则机关预算</w:t>
      </w:r>
      <w:r>
        <w:rPr>
          <w:rFonts w:hint="eastAsia" w:ascii="仿宋" w:hAnsi="仿宋" w:eastAsia="仿宋"/>
          <w:sz w:val="32"/>
          <w:szCs w:val="32"/>
        </w:rPr>
        <w:t>也</w:t>
      </w:r>
      <w:r>
        <w:rPr>
          <w:rFonts w:ascii="仿宋" w:hAnsi="仿宋" w:eastAsia="仿宋"/>
          <w:sz w:val="32"/>
          <w:szCs w:val="32"/>
        </w:rPr>
        <w:t>需要单独公开、二三级单位</w:t>
      </w:r>
      <w:r>
        <w:rPr>
          <w:rFonts w:hint="eastAsia" w:ascii="仿宋" w:hAnsi="仿宋" w:eastAsia="仿宋"/>
          <w:sz w:val="32"/>
          <w:szCs w:val="32"/>
        </w:rPr>
        <w:t>预算</w:t>
      </w:r>
      <w:r>
        <w:rPr>
          <w:rFonts w:ascii="仿宋" w:hAnsi="仿宋" w:eastAsia="仿宋"/>
          <w:sz w:val="32"/>
          <w:szCs w:val="32"/>
        </w:rPr>
        <w:t>也需要单独公开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仿宋" w:hAnsi="仿宋" w:eastAsia="仿宋"/>
          <w:sz w:val="32"/>
          <w:szCs w:val="32"/>
          <w:lang w:val="en-US" w:eastAsia="zh-CN"/>
        </w:rPr>
      </w:pPr>
    </w:p>
    <w:p>
      <w:pPr>
        <w:jc w:val="both"/>
        <w:rPr>
          <w:rFonts w:hint="eastAsia" w:ascii="仿宋" w:hAnsi="仿宋" w:eastAsia="仿宋"/>
          <w:sz w:val="32"/>
          <w:szCs w:val="32"/>
          <w:lang w:val="en-US" w:eastAsia="zh-CN"/>
        </w:rPr>
      </w:pPr>
    </w:p>
    <w:p>
      <w:pPr>
        <w:jc w:val="both"/>
        <w:rPr>
          <w:rFonts w:hint="eastAsia" w:ascii="仿宋" w:hAnsi="仿宋" w:eastAsia="仿宋"/>
          <w:sz w:val="32"/>
          <w:szCs w:val="32"/>
          <w:lang w:val="en-US" w:eastAsia="zh-CN"/>
        </w:rPr>
      </w:pPr>
    </w:p>
    <w:p>
      <w:pPr>
        <w:jc w:val="both"/>
        <w:rPr>
          <w:rFonts w:hint="eastAsia" w:ascii="仿宋" w:hAnsi="仿宋" w:eastAsia="仿宋"/>
          <w:sz w:val="32"/>
          <w:szCs w:val="32"/>
          <w:lang w:val="en-US" w:eastAsia="zh-CN"/>
        </w:rPr>
      </w:pPr>
    </w:p>
    <w:p>
      <w:pPr>
        <w:jc w:val="center"/>
        <w:rPr>
          <w:rFonts w:hint="eastAsia" w:ascii="方正小标宋简体" w:hAnsi="仿宋" w:eastAsia="方正小标宋简体"/>
          <w:sz w:val="44"/>
          <w:szCs w:val="44"/>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卫生健康委员会</w:t>
      </w:r>
      <w:r>
        <w:rPr>
          <w:rFonts w:hint="eastAsia" w:ascii="方正小标宋简体" w:hAnsi="仿宋" w:eastAsia="方正小标宋简体"/>
          <w:sz w:val="32"/>
          <w:szCs w:val="32"/>
        </w:rPr>
        <w:t>（部门/单位）概况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w:t>
      </w:r>
      <w:r>
        <w:rPr>
          <w:rFonts w:hint="eastAsia" w:ascii="方正小标宋简体" w:hAnsi="仿宋" w:eastAsia="方正小标宋简体"/>
          <w:sz w:val="32"/>
          <w:szCs w:val="32"/>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卫生健康委员会</w:t>
      </w:r>
      <w:r>
        <w:rPr>
          <w:rFonts w:hint="eastAsia" w:ascii="方正小标宋简体" w:hAnsi="仿宋" w:eastAsia="方正小标宋简体"/>
          <w:sz w:val="32"/>
          <w:szCs w:val="32"/>
        </w:rPr>
        <w:t>（部门/单位）预算明细表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卫生健康委员会</w:t>
      </w:r>
      <w:r>
        <w:rPr>
          <w:rFonts w:hint="eastAsia" w:ascii="方正小标宋简体" w:hAnsi="仿宋" w:eastAsia="方正小标宋简体"/>
          <w:sz w:val="32"/>
          <w:szCs w:val="32"/>
        </w:rPr>
        <w:t>部门（单位）预算数据分析</w:t>
      </w:r>
    </w:p>
    <w:p>
      <w:pPr>
        <w:rPr>
          <w:rFonts w:ascii="黑体" w:hAnsi="黑体" w:eastAsia="黑体"/>
          <w:sz w:val="32"/>
          <w:szCs w:val="32"/>
        </w:rPr>
      </w:pPr>
      <w:r>
        <w:rPr>
          <w:rFonts w:hint="eastAsia" w:ascii="黑体" w:hAnsi="黑体" w:eastAsia="黑体"/>
          <w:sz w:val="32"/>
          <w:szCs w:val="32"/>
        </w:rPr>
        <w:t>一、部门/单位收支总体情况</w:t>
      </w:r>
    </w:p>
    <w:p>
      <w:pPr>
        <w:rPr>
          <w:rFonts w:ascii="黑体" w:hAnsi="黑体" w:eastAsia="黑体"/>
          <w:sz w:val="32"/>
          <w:szCs w:val="32"/>
        </w:rPr>
      </w:pPr>
      <w:r>
        <w:rPr>
          <w:rFonts w:hint="eastAsia" w:ascii="黑体" w:hAnsi="黑体" w:eastAsia="黑体"/>
          <w:sz w:val="32"/>
          <w:szCs w:val="32"/>
        </w:rPr>
        <w:t>二、部门/单位收入总体情况</w:t>
      </w:r>
    </w:p>
    <w:p>
      <w:pPr>
        <w:rPr>
          <w:rFonts w:ascii="黑体" w:hAnsi="黑体" w:eastAsia="黑体"/>
          <w:sz w:val="32"/>
          <w:szCs w:val="32"/>
        </w:rPr>
      </w:pPr>
      <w:r>
        <w:rPr>
          <w:rFonts w:hint="eastAsia" w:ascii="黑体" w:hAnsi="黑体" w:eastAsia="黑体"/>
          <w:sz w:val="32"/>
          <w:szCs w:val="32"/>
        </w:rPr>
        <w:t>三、部门/单位支出总体情况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卫生健康委员会</w:t>
      </w:r>
      <w:r>
        <w:rPr>
          <w:rFonts w:hint="eastAsia" w:ascii="方正小标宋简体" w:hAnsi="仿宋" w:eastAsia="方正小标宋简体"/>
          <w:sz w:val="32"/>
          <w:szCs w:val="32"/>
        </w:rPr>
        <w:t>（部门/单位）概况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单位</w:t>
      </w:r>
      <w:r>
        <w:rPr>
          <w:rFonts w:ascii="仿宋" w:hAnsi="仿宋" w:eastAsia="仿宋"/>
          <w:sz w:val="32"/>
          <w:szCs w:val="32"/>
        </w:rPr>
        <w:t>总体情况</w:t>
      </w:r>
      <w:r>
        <w:rPr>
          <w:rFonts w:hint="eastAsia" w:ascii="仿宋" w:hAnsi="仿宋" w:eastAsia="仿宋"/>
          <w:sz w:val="32"/>
          <w:szCs w:val="32"/>
        </w:rPr>
        <w:t>说明。</w:t>
      </w:r>
    </w:p>
    <w:p>
      <w:pPr>
        <w:ind w:firstLine="640" w:firstLineChars="200"/>
        <w:rPr>
          <w:rFonts w:hint="eastAsia" w:ascii="仿宋" w:hAnsi="仿宋" w:eastAsia="仿宋"/>
          <w:sz w:val="32"/>
          <w:szCs w:val="32"/>
        </w:rPr>
      </w:pPr>
      <w:r>
        <w:rPr>
          <w:rFonts w:hint="eastAsia" w:ascii="仿宋" w:hAnsi="仿宋" w:eastAsia="仿宋"/>
          <w:sz w:val="32"/>
          <w:szCs w:val="32"/>
        </w:rPr>
        <w:t>组织部门印发的“三定”方案文件，规定的部门（单位）主要职责。</w:t>
      </w:r>
    </w:p>
    <w:p>
      <w:pPr>
        <w:ind w:firstLine="640" w:firstLineChars="200"/>
        <w:rPr>
          <w:rFonts w:ascii="仿宋" w:hAnsi="仿宋" w:eastAsia="仿宋" w:cs="仿宋"/>
          <w:sz w:val="32"/>
          <w:szCs w:val="32"/>
        </w:rPr>
      </w:pPr>
      <w:r>
        <w:rPr>
          <w:rFonts w:hint="eastAsia" w:ascii="仿宋" w:hAnsi="仿宋" w:eastAsia="仿宋" w:cs="仿宋"/>
          <w:sz w:val="32"/>
          <w:szCs w:val="32"/>
        </w:rPr>
        <w:t>（一）起草全县卫生健康事业发展地方性法规草案和政府规章草案，拟订全县卫生事业发展规划、标准并组织实施。统筹规划全县卫生健康资源配置，指导全县卫生健康规划的编制和实施。制定推进全县卫生健康基本公共服务均等化、普惠化、便捷化和公共资源向基层延伸等政策措施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二）协调推进全县深化医药卫生体制改革，研究提出深化医药卫生体制改革政策措施的建议。组织深化全县公立医院综合改革，推进管办分离，健全现代医院管理制度，制定全县推动卫生健康公共服务提供主体多元化、提供方式多样化的政策措施并组织实施，提出医疗服务和药品价格政策的建议。</w:t>
      </w:r>
    </w:p>
    <w:p>
      <w:pPr>
        <w:ind w:firstLine="640" w:firstLineChars="200"/>
        <w:rPr>
          <w:rFonts w:ascii="仿宋" w:hAnsi="仿宋" w:eastAsia="仿宋" w:cs="仿宋"/>
          <w:sz w:val="32"/>
          <w:szCs w:val="32"/>
        </w:rPr>
      </w:pPr>
      <w:r>
        <w:rPr>
          <w:rFonts w:hint="eastAsia" w:ascii="仿宋" w:hAnsi="仿宋" w:eastAsia="仿宋" w:cs="仿宋"/>
          <w:sz w:val="32"/>
          <w:szCs w:val="32"/>
        </w:rPr>
        <w:t>（三）制定全县疾病预防控制规划、免疫规划以及严重危害人民健康公共卫生问题的干预措施并组织落实。组织指导突发公共卫生事件的预防控制和各类突发公共事件的医疗卫生救援。负卫生健康领域安全生产监督管理和应急处置工作。</w:t>
      </w:r>
    </w:p>
    <w:p>
      <w:pPr>
        <w:ind w:firstLine="640" w:firstLineChars="200"/>
        <w:rPr>
          <w:rFonts w:ascii="仿宋" w:hAnsi="仿宋" w:eastAsia="仿宋" w:cs="仿宋"/>
          <w:sz w:val="32"/>
          <w:szCs w:val="32"/>
        </w:rPr>
      </w:pPr>
      <w:r>
        <w:rPr>
          <w:rFonts w:hint="eastAsia" w:ascii="仿宋" w:hAnsi="仿宋" w:eastAsia="仿宋" w:cs="仿宋"/>
          <w:sz w:val="32"/>
          <w:szCs w:val="32"/>
        </w:rPr>
        <w:t>（四）组织拟订并协调落实全县应对人口老龄化政策措施，负责推进全县老年健康服务体系建设和医养结合工作。</w:t>
      </w:r>
    </w:p>
    <w:p>
      <w:pPr>
        <w:ind w:firstLine="640" w:firstLineChars="200"/>
        <w:rPr>
          <w:rFonts w:ascii="仿宋" w:hAnsi="仿宋" w:eastAsia="仿宋" w:cs="仿宋"/>
          <w:sz w:val="32"/>
          <w:szCs w:val="32"/>
        </w:rPr>
      </w:pPr>
      <w:r>
        <w:rPr>
          <w:rFonts w:hint="eastAsia" w:ascii="仿宋" w:hAnsi="仿宋" w:eastAsia="仿宋" w:cs="仿宋"/>
          <w:sz w:val="32"/>
          <w:szCs w:val="32"/>
        </w:rPr>
        <w:t>（五）贯彻落实国家药物政策和国家基本药物制度，组织制定嘉黎县基本药物增补目录，开展药品使用监测、临床综合评价和短缺药品预警，提出全县基本药物价格政策的建议。组织开展食品安全风险监测，依法制定并公布食品安全地方标准。参与制定食品安全检验机构资质认定条件和检验规范，负责涉及饮用水安全产品审批、消毒产品生产企业许可和食品安全企业标准备案。</w:t>
      </w:r>
    </w:p>
    <w:p>
      <w:pPr>
        <w:ind w:firstLine="640" w:firstLineChars="200"/>
        <w:rPr>
          <w:rFonts w:ascii="仿宋" w:hAnsi="仿宋" w:eastAsia="仿宋" w:cs="仿宋"/>
          <w:sz w:val="32"/>
          <w:szCs w:val="32"/>
        </w:rPr>
      </w:pPr>
      <w:r>
        <w:rPr>
          <w:rFonts w:hint="eastAsia" w:ascii="仿宋" w:hAnsi="仿宋" w:eastAsia="仿宋" w:cs="仿宋"/>
          <w:sz w:val="32"/>
          <w:szCs w:val="32"/>
        </w:rPr>
        <w:t>（六）负责职责范围内的职业卫生、放射卫生、环境卫生、学校卫生、公共场所卫生、饮用水卫生等公共卫生的监督管理，负责传染病防治监督，健全卫生健康综合监督体系。</w:t>
      </w:r>
    </w:p>
    <w:p>
      <w:pPr>
        <w:ind w:firstLine="640" w:firstLineChars="200"/>
        <w:rPr>
          <w:rFonts w:ascii="仿宋" w:hAnsi="仿宋" w:eastAsia="仿宋" w:cs="仿宋"/>
          <w:sz w:val="32"/>
          <w:szCs w:val="32"/>
        </w:rPr>
      </w:pPr>
      <w:r>
        <w:rPr>
          <w:rFonts w:hint="eastAsia" w:ascii="仿宋" w:hAnsi="仿宋" w:eastAsia="仿宋" w:cs="仿宋"/>
          <w:sz w:val="32"/>
          <w:szCs w:val="32"/>
        </w:rPr>
        <w:t>（七）制定全县医疗机构、医疗服务行业管理办法并监督实施，建立全县医疗服务评价和监督管理体系。会同有关部门贯彻执行卫生健康专业技术人员资格标准。制定全县医疗服务规范、标准和卫生健康专业技术人员执业规则、服务规范并组织实施。</w:t>
      </w:r>
    </w:p>
    <w:p>
      <w:pPr>
        <w:ind w:firstLine="640" w:firstLineChars="200"/>
        <w:rPr>
          <w:rFonts w:ascii="仿宋" w:hAnsi="仿宋" w:eastAsia="仿宋" w:cs="仿宋"/>
          <w:sz w:val="32"/>
          <w:szCs w:val="32"/>
        </w:rPr>
      </w:pPr>
      <w:r>
        <w:rPr>
          <w:rFonts w:hint="eastAsia" w:ascii="仿宋" w:hAnsi="仿宋" w:eastAsia="仿宋" w:cs="仿宋"/>
          <w:sz w:val="32"/>
          <w:szCs w:val="32"/>
        </w:rPr>
        <w:t>（八）负责全县计划生育管理和服务工作，开展人口监测预警，研究提出人口与家庭发展相关政策建议，完善全县计划生育政策。</w:t>
      </w:r>
    </w:p>
    <w:p>
      <w:pPr>
        <w:ind w:firstLine="640" w:firstLineChars="200"/>
        <w:rPr>
          <w:rFonts w:ascii="仿宋" w:hAnsi="仿宋" w:eastAsia="仿宋" w:cs="仿宋"/>
          <w:sz w:val="32"/>
          <w:szCs w:val="32"/>
        </w:rPr>
      </w:pPr>
      <w:r>
        <w:rPr>
          <w:rFonts w:hint="eastAsia" w:ascii="仿宋" w:hAnsi="仿宋" w:eastAsia="仿宋" w:cs="仿宋"/>
          <w:sz w:val="32"/>
          <w:szCs w:val="32"/>
        </w:rPr>
        <w:t>（九）指导全县卫生健康工作，指导全县基层医疗卫生、妇幼健康服务体系和全科医生队伍建设。推进全县卫生健康科技创新发展。</w:t>
      </w:r>
    </w:p>
    <w:p>
      <w:pPr>
        <w:ind w:firstLine="640" w:firstLineChars="200"/>
        <w:rPr>
          <w:rFonts w:ascii="仿宋" w:hAnsi="仿宋" w:eastAsia="仿宋" w:cs="仿宋"/>
          <w:sz w:val="32"/>
          <w:szCs w:val="32"/>
        </w:rPr>
      </w:pPr>
      <w:r>
        <w:rPr>
          <w:rFonts w:hint="eastAsia" w:ascii="仿宋" w:hAnsi="仿宋" w:eastAsia="仿宋" w:cs="仿宋"/>
          <w:sz w:val="32"/>
          <w:szCs w:val="32"/>
        </w:rPr>
        <w:t>（十）负责全县藏医药传承创新和藏医药服务监督管理工作。会同有关部门组织实施藏医药人才培养，促进藏药资源的保护开发与合理利用。负责全县中医药管理工作。</w:t>
      </w:r>
    </w:p>
    <w:p>
      <w:pPr>
        <w:ind w:firstLine="640" w:firstLineChars="200"/>
        <w:rPr>
          <w:rFonts w:ascii="仿宋" w:hAnsi="仿宋" w:eastAsia="仿宋" w:cs="仿宋"/>
          <w:sz w:val="32"/>
          <w:szCs w:val="32"/>
        </w:rPr>
      </w:pPr>
      <w:r>
        <w:rPr>
          <w:rFonts w:hint="eastAsia" w:ascii="仿宋" w:hAnsi="仿宋" w:eastAsia="仿宋" w:cs="仿宋"/>
          <w:sz w:val="32"/>
          <w:szCs w:val="32"/>
        </w:rPr>
        <w:t>（十一）负责卫生健康宣传、健康教育和健康促进工作。</w:t>
      </w:r>
    </w:p>
    <w:p>
      <w:pPr>
        <w:ind w:firstLine="640" w:firstLineChars="200"/>
        <w:rPr>
          <w:rFonts w:ascii="仿宋" w:hAnsi="仿宋" w:eastAsia="仿宋" w:cs="仿宋"/>
          <w:sz w:val="32"/>
          <w:szCs w:val="32"/>
        </w:rPr>
      </w:pPr>
      <w:r>
        <w:rPr>
          <w:rFonts w:hint="eastAsia" w:ascii="仿宋" w:hAnsi="仿宋" w:eastAsia="仿宋" w:cs="仿宋"/>
          <w:sz w:val="32"/>
          <w:szCs w:val="32"/>
        </w:rPr>
        <w:t>（十二）指导协调推进卫生健康对口支援工作。</w:t>
      </w:r>
    </w:p>
    <w:p>
      <w:pPr>
        <w:ind w:firstLine="640" w:firstLineChars="200"/>
        <w:rPr>
          <w:rFonts w:ascii="仿宋" w:hAnsi="仿宋" w:eastAsia="仿宋" w:cs="仿宋"/>
          <w:sz w:val="32"/>
          <w:szCs w:val="32"/>
        </w:rPr>
      </w:pPr>
      <w:r>
        <w:rPr>
          <w:rFonts w:hint="eastAsia" w:ascii="仿宋" w:hAnsi="仿宋" w:eastAsia="仿宋" w:cs="仿宋"/>
          <w:sz w:val="32"/>
          <w:szCs w:val="32"/>
        </w:rPr>
        <w:t>（十三）负责全县保健对象的医疗保健工作，承担重要会议与重大活动的医疗卫生保障工作。</w:t>
      </w:r>
    </w:p>
    <w:p>
      <w:pPr>
        <w:ind w:firstLine="640" w:firstLineChars="200"/>
        <w:rPr>
          <w:rFonts w:ascii="仿宋" w:hAnsi="仿宋" w:eastAsia="仿宋" w:cs="仿宋"/>
          <w:sz w:val="32"/>
          <w:szCs w:val="32"/>
        </w:rPr>
      </w:pPr>
      <w:r>
        <w:rPr>
          <w:rFonts w:hint="eastAsia" w:ascii="仿宋" w:hAnsi="仿宋" w:eastAsia="仿宋" w:cs="仿宋"/>
          <w:sz w:val="32"/>
          <w:szCs w:val="32"/>
        </w:rPr>
        <w:t>（十四）承担县老龄工作委员会工作，指导县计划生育协会业务工作。</w:t>
      </w:r>
    </w:p>
    <w:p>
      <w:pPr>
        <w:ind w:firstLine="640" w:firstLineChars="200"/>
        <w:rPr>
          <w:rFonts w:ascii="仿宋" w:hAnsi="仿宋" w:eastAsia="仿宋" w:cs="仿宋"/>
          <w:sz w:val="32"/>
          <w:szCs w:val="32"/>
        </w:rPr>
      </w:pPr>
      <w:r>
        <w:rPr>
          <w:rFonts w:hint="eastAsia" w:ascii="仿宋" w:hAnsi="仿宋" w:eastAsia="仿宋" w:cs="仿宋"/>
          <w:sz w:val="32"/>
          <w:szCs w:val="32"/>
        </w:rPr>
        <w:t>（十五）完成县委、县政府交办的其他任务。</w:t>
      </w:r>
    </w:p>
    <w:p>
      <w:pPr>
        <w:ind w:firstLine="640" w:firstLineChars="200"/>
        <w:rPr>
          <w:rFonts w:hint="eastAsia" w:ascii="仿宋" w:hAnsi="仿宋" w:eastAsia="仿宋"/>
          <w:sz w:val="32"/>
          <w:szCs w:val="32"/>
        </w:rPr>
      </w:pPr>
      <w:r>
        <w:rPr>
          <w:rFonts w:hint="eastAsia" w:ascii="仿宋" w:hAnsi="仿宋" w:eastAsia="仿宋" w:cs="仿宋"/>
          <w:sz w:val="32"/>
          <w:szCs w:val="32"/>
        </w:rPr>
        <w:t>（十六）职能转变。县卫生健康委员会应当牢固树立大卫生、大健康理念，推动实施健康嘉黎建设，坚持藏西医并重，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牧区覆盖、向高海拔艰苦边远地区和生活困难群众倾斜。三是更加注重提高服务质量和水平，推进卫生健康基本公共服务均等化、普惠化、便捷化。四是更加注重藏西医并重，加强藏医药传承创新和藏医医疗服务的监督管理。五是深化医药卫生体制改革，加大公立医院改革力度，推进管办分离，提供主体多元化、方式多样化的卫生健康公共服务。</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lang w:val="en-US" w:eastAsia="zh-CN"/>
        </w:rPr>
        <w:t>1</w:t>
      </w:r>
      <w:r>
        <w:rPr>
          <w:rFonts w:hint="eastAsia" w:ascii="仿宋" w:hAnsi="仿宋" w:eastAsia="仿宋"/>
          <w:sz w:val="32"/>
          <w:szCs w:val="32"/>
        </w:rPr>
        <w:t>个机构</w:t>
      </w:r>
      <w:r>
        <w:rPr>
          <w:rFonts w:hint="eastAsia" w:ascii="仿宋" w:hAnsi="仿宋" w:eastAsia="仿宋"/>
          <w:sz w:val="32"/>
          <w:szCs w:val="32"/>
          <w:u w:val="single"/>
          <w:lang w:val="en-US" w:eastAsia="zh-CN"/>
        </w:rPr>
        <w:t>0</w:t>
      </w:r>
      <w:r>
        <w:rPr>
          <w:rFonts w:hint="eastAsia" w:ascii="仿宋" w:hAnsi="仿宋" w:eastAsia="仿宋"/>
          <w:sz w:val="32"/>
          <w:szCs w:val="32"/>
        </w:rPr>
        <w:t>个处（详细到</w:t>
      </w:r>
      <w:r>
        <w:rPr>
          <w:rFonts w:hint="eastAsia" w:ascii="仿宋" w:hAnsi="仿宋" w:eastAsia="仿宋"/>
          <w:sz w:val="32"/>
          <w:szCs w:val="32"/>
          <w:u w:val="single"/>
          <w:lang w:val="en-US" w:eastAsia="zh-CN"/>
        </w:rPr>
        <w:t>0</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卫生健康委员会</w:t>
      </w:r>
      <w:r>
        <w:rPr>
          <w:rFonts w:hint="eastAsia" w:ascii="方正小标宋简体" w:hAnsi="仿宋" w:eastAsia="方正小标宋简体"/>
          <w:sz w:val="32"/>
          <w:szCs w:val="32"/>
        </w:rPr>
        <w:t>2024年度预算明细表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ind w:firstLine="640" w:firstLineChars="200"/>
        <w:rPr>
          <w:rFonts w:hint="eastAsia" w:ascii="仿宋" w:hAnsi="仿宋" w:eastAsia="仿宋"/>
          <w:sz w:val="32"/>
          <w:szCs w:val="32"/>
        </w:rPr>
      </w:pPr>
      <w:r>
        <w:rPr>
          <w:rFonts w:hint="eastAsia" w:ascii="仿宋" w:hAnsi="仿宋" w:eastAsia="仿宋"/>
          <w:sz w:val="32"/>
          <w:szCs w:val="32"/>
        </w:rPr>
        <w:t>（1.部门整体</w:t>
      </w:r>
      <w:r>
        <w:rPr>
          <w:rFonts w:ascii="仿宋" w:hAnsi="仿宋" w:eastAsia="仿宋"/>
          <w:sz w:val="32"/>
          <w:szCs w:val="32"/>
        </w:rPr>
        <w:t>预算表应包括机关和所有二三级单位的汇总预算</w:t>
      </w:r>
      <w:r>
        <w:rPr>
          <w:rFonts w:hint="eastAsia" w:ascii="仿宋" w:hAnsi="仿宋" w:eastAsia="仿宋"/>
          <w:sz w:val="32"/>
          <w:szCs w:val="32"/>
        </w:rPr>
        <w:t>；2.部门</w:t>
      </w:r>
      <w:r>
        <w:rPr>
          <w:rFonts w:ascii="仿宋" w:hAnsi="仿宋" w:eastAsia="仿宋"/>
          <w:sz w:val="32"/>
          <w:szCs w:val="32"/>
        </w:rPr>
        <w:t>机关的预算</w:t>
      </w:r>
      <w:r>
        <w:rPr>
          <w:rFonts w:hint="eastAsia" w:ascii="仿宋" w:hAnsi="仿宋" w:eastAsia="仿宋"/>
          <w:sz w:val="32"/>
          <w:szCs w:val="32"/>
        </w:rPr>
        <w:t>应</w:t>
      </w:r>
      <w:r>
        <w:rPr>
          <w:rFonts w:ascii="仿宋" w:hAnsi="仿宋" w:eastAsia="仿宋"/>
          <w:sz w:val="32"/>
          <w:szCs w:val="32"/>
        </w:rPr>
        <w:t>单独公开；</w:t>
      </w:r>
      <w:r>
        <w:rPr>
          <w:rFonts w:hint="eastAsia" w:ascii="仿宋" w:hAnsi="仿宋" w:eastAsia="仿宋"/>
          <w:sz w:val="32"/>
          <w:szCs w:val="32"/>
        </w:rPr>
        <w:t>3.部门</w:t>
      </w:r>
      <w:r>
        <w:rPr>
          <w:rFonts w:ascii="仿宋" w:hAnsi="仿宋" w:eastAsia="仿宋"/>
          <w:sz w:val="32"/>
          <w:szCs w:val="32"/>
        </w:rPr>
        <w:t>所属二、三级单位的预算也应单独公开</w:t>
      </w:r>
      <w:r>
        <w:rPr>
          <w:rFonts w:hint="eastAsia" w:ascii="仿宋" w:hAnsi="仿宋" w:eastAsia="仿宋"/>
          <w:sz w:val="32"/>
          <w:szCs w:val="32"/>
        </w:rPr>
        <w:t>）</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卫生健康委员会</w:t>
      </w:r>
      <w:r>
        <w:rPr>
          <w:rFonts w:hint="eastAsia" w:ascii="方正小标宋简体" w:hAnsi="仿宋" w:eastAsia="方正小标宋简体"/>
          <w:sz w:val="32"/>
          <w:szCs w:val="32"/>
        </w:rPr>
        <w:t>2024年度部门（单位）预算数据分析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2024年</w:t>
      </w:r>
      <w:r>
        <w:rPr>
          <w:rFonts w:hint="eastAsia" w:ascii="仿宋" w:hAnsi="仿宋" w:eastAsia="仿宋"/>
          <w:sz w:val="32"/>
          <w:szCs w:val="32"/>
        </w:rPr>
        <w:t>收支总预算</w:t>
      </w:r>
      <w:r>
        <w:rPr>
          <w:rFonts w:hint="eastAsia" w:ascii="仿宋" w:hAnsi="仿宋" w:eastAsia="仿宋"/>
          <w:sz w:val="32"/>
          <w:szCs w:val="32"/>
          <w:u w:val="single"/>
        </w:rPr>
        <w:t xml:space="preserve"> 3220.71</w:t>
      </w:r>
      <w:r>
        <w:rPr>
          <w:rFonts w:hint="eastAsia" w:ascii="仿宋" w:hAnsi="仿宋" w:eastAsia="仿宋"/>
          <w:sz w:val="32"/>
          <w:szCs w:val="32"/>
        </w:rPr>
        <w:t>万元。收入包括：一般公共预算拨款收入、政府性</w:t>
      </w:r>
      <w:r>
        <w:rPr>
          <w:rFonts w:ascii="仿宋" w:hAnsi="仿宋" w:eastAsia="仿宋"/>
          <w:sz w:val="32"/>
          <w:szCs w:val="32"/>
        </w:rPr>
        <w:t>基金拨款收入、国资预算拨款收入、专户资金收入、</w:t>
      </w:r>
      <w:r>
        <w:rPr>
          <w:rFonts w:hint="eastAsia" w:ascii="仿宋" w:hAnsi="仿宋" w:eastAsia="仿宋"/>
          <w:sz w:val="32"/>
          <w:szCs w:val="32"/>
        </w:rPr>
        <w:t>事业收入、事业单位经营收入、其他收入、使用非财政拨款结余、上年结转；支出包括：一般公共服务支出、外交支出、教育支出、科学技术支出、文化旅游体育与传媒支出、社会保障和就业支出、卫生健康支出、住房保障支出。</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3220.71</w:t>
      </w:r>
      <w:r>
        <w:rPr>
          <w:rFonts w:hint="eastAsia" w:ascii="仿宋" w:hAnsi="仿宋" w:eastAsia="仿宋"/>
          <w:sz w:val="32"/>
          <w:szCs w:val="32"/>
        </w:rPr>
        <w:t>万元，同比增加</w:t>
      </w:r>
      <w:r>
        <w:rPr>
          <w:rFonts w:hint="eastAsia" w:ascii="仿宋" w:hAnsi="仿宋" w:eastAsia="仿宋"/>
          <w:sz w:val="32"/>
          <w:szCs w:val="32"/>
          <w:u w:val="single"/>
          <w:lang w:val="en-US" w:eastAsia="zh-CN"/>
        </w:rPr>
        <w:t>437.86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项目资金增加</w:t>
      </w:r>
      <w:r>
        <w:rPr>
          <w:rFonts w:hint="eastAsia" w:ascii="仿宋" w:hAnsi="仿宋" w:eastAsia="仿宋"/>
          <w:sz w:val="32"/>
          <w:szCs w:val="32"/>
        </w:rPr>
        <w:t>。其中：上年结转</w:t>
      </w:r>
      <w:r>
        <w:rPr>
          <w:rFonts w:hint="eastAsia" w:ascii="仿宋" w:hAnsi="仿宋" w:eastAsia="仿宋"/>
          <w:sz w:val="32"/>
          <w:szCs w:val="32"/>
          <w:u w:val="single"/>
        </w:rPr>
        <w:t>889.78</w:t>
      </w:r>
      <w:r>
        <w:rPr>
          <w:rFonts w:hint="eastAsia" w:ascii="仿宋" w:hAnsi="仿宋" w:eastAsia="仿宋"/>
          <w:sz w:val="32"/>
          <w:szCs w:val="32"/>
        </w:rPr>
        <w:t>万元， 占</w:t>
      </w:r>
      <w:r>
        <w:rPr>
          <w:rFonts w:hint="eastAsia" w:ascii="仿宋" w:hAnsi="仿宋" w:eastAsia="仿宋"/>
          <w:sz w:val="32"/>
          <w:szCs w:val="32"/>
          <w:u w:val="single"/>
          <w:lang w:val="en-US" w:eastAsia="zh-CN"/>
        </w:rPr>
        <w:t>27.63</w:t>
      </w:r>
      <w:r>
        <w:rPr>
          <w:rFonts w:hint="eastAsia" w:ascii="仿宋" w:hAnsi="仿宋" w:eastAsia="仿宋"/>
          <w:sz w:val="32"/>
          <w:szCs w:val="32"/>
        </w:rPr>
        <w:t>%；2</w:t>
      </w:r>
      <w:r>
        <w:rPr>
          <w:rFonts w:ascii="仿宋" w:hAnsi="仿宋" w:eastAsia="仿宋"/>
          <w:sz w:val="32"/>
          <w:szCs w:val="32"/>
        </w:rPr>
        <w:t>024</w:t>
      </w:r>
      <w:r>
        <w:rPr>
          <w:rFonts w:hint="eastAsia" w:ascii="仿宋" w:hAnsi="仿宋" w:eastAsia="仿宋"/>
          <w:sz w:val="32"/>
          <w:szCs w:val="32"/>
        </w:rPr>
        <w:t>年一般公共预算拨款收入</w:t>
      </w:r>
      <w:r>
        <w:rPr>
          <w:rFonts w:hint="eastAsia" w:ascii="仿宋" w:hAnsi="仿宋" w:eastAsia="仿宋"/>
          <w:sz w:val="32"/>
          <w:szCs w:val="32"/>
          <w:u w:val="single"/>
        </w:rPr>
        <w:t>2330.93</w:t>
      </w:r>
      <w:r>
        <w:rPr>
          <w:rFonts w:hint="eastAsia" w:ascii="仿宋" w:hAnsi="仿宋" w:eastAsia="仿宋"/>
          <w:sz w:val="32"/>
          <w:szCs w:val="32"/>
        </w:rPr>
        <w:t>万元，占</w:t>
      </w:r>
      <w:r>
        <w:rPr>
          <w:rFonts w:hint="eastAsia" w:ascii="仿宋" w:hAnsi="仿宋" w:eastAsia="仿宋"/>
          <w:sz w:val="32"/>
          <w:szCs w:val="32"/>
          <w:u w:val="single"/>
          <w:lang w:val="en-US" w:eastAsia="zh-CN"/>
        </w:rPr>
        <w:t>72.37</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3220.71</w:t>
      </w:r>
      <w:r>
        <w:rPr>
          <w:rFonts w:hint="eastAsia" w:ascii="仿宋" w:hAnsi="仿宋" w:eastAsia="仿宋"/>
          <w:sz w:val="32"/>
          <w:szCs w:val="32"/>
        </w:rPr>
        <w:t>万元，同比增加</w:t>
      </w:r>
      <w:r>
        <w:rPr>
          <w:rFonts w:hint="eastAsia" w:ascii="仿宋" w:hAnsi="仿宋" w:eastAsia="仿宋"/>
          <w:sz w:val="32"/>
          <w:szCs w:val="32"/>
          <w:u w:val="single"/>
          <w:lang w:val="en-US" w:eastAsia="zh-CN"/>
        </w:rPr>
        <w:t>437.86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val="en-US" w:eastAsia="zh-CN"/>
        </w:rPr>
        <w:tab/>
      </w:r>
      <w:r>
        <w:rPr>
          <w:rFonts w:hint="eastAsia" w:ascii="仿宋" w:hAnsi="仿宋" w:eastAsia="仿宋"/>
          <w:sz w:val="32"/>
          <w:szCs w:val="32"/>
          <w:u w:val="single"/>
          <w:lang w:eastAsia="zh-CN"/>
        </w:rPr>
        <w:t>项目资金增加</w:t>
      </w:r>
      <w:r>
        <w:rPr>
          <w:rFonts w:hint="eastAsia" w:ascii="仿宋" w:hAnsi="仿宋" w:eastAsia="仿宋"/>
          <w:sz w:val="32"/>
          <w:szCs w:val="32"/>
        </w:rPr>
        <w:t>。其中：基本支出</w:t>
      </w:r>
      <w:r>
        <w:rPr>
          <w:rFonts w:hint="eastAsia" w:ascii="仿宋" w:hAnsi="仿宋" w:eastAsia="仿宋"/>
          <w:sz w:val="32"/>
          <w:szCs w:val="32"/>
          <w:u w:val="single"/>
          <w:lang w:val="en-US" w:eastAsia="zh-CN"/>
        </w:rPr>
        <w:t>311.28</w:t>
      </w:r>
      <w:r>
        <w:rPr>
          <w:rFonts w:hint="eastAsia" w:ascii="仿宋" w:hAnsi="仿宋" w:eastAsia="仿宋"/>
          <w:sz w:val="32"/>
          <w:szCs w:val="32"/>
        </w:rPr>
        <w:t>万元，占</w:t>
      </w:r>
      <w:r>
        <w:rPr>
          <w:rFonts w:hint="eastAsia" w:ascii="仿宋" w:hAnsi="仿宋" w:eastAsia="仿宋"/>
          <w:sz w:val="32"/>
          <w:szCs w:val="32"/>
          <w:u w:val="single"/>
          <w:lang w:val="en-US" w:eastAsia="zh-CN"/>
        </w:rPr>
        <w:t>9.66</w:t>
      </w:r>
      <w:r>
        <w:rPr>
          <w:rFonts w:hint="eastAsia" w:ascii="仿宋" w:hAnsi="仿宋" w:eastAsia="仿宋"/>
          <w:sz w:val="32"/>
          <w:szCs w:val="32"/>
        </w:rPr>
        <w:t>%；项目支出</w:t>
      </w:r>
      <w:r>
        <w:rPr>
          <w:rFonts w:hint="eastAsia" w:ascii="仿宋" w:hAnsi="仿宋" w:eastAsia="仿宋"/>
          <w:sz w:val="32"/>
          <w:szCs w:val="32"/>
          <w:u w:val="single"/>
        </w:rPr>
        <w:t>2909.42</w:t>
      </w:r>
      <w:r>
        <w:rPr>
          <w:rFonts w:hint="eastAsia" w:ascii="仿宋" w:hAnsi="仿宋" w:eastAsia="仿宋"/>
          <w:sz w:val="32"/>
          <w:szCs w:val="32"/>
        </w:rPr>
        <w:t>万元，占</w:t>
      </w:r>
      <w:r>
        <w:rPr>
          <w:rFonts w:hint="eastAsia" w:ascii="仿宋" w:hAnsi="仿宋" w:eastAsia="仿宋"/>
          <w:sz w:val="32"/>
          <w:szCs w:val="32"/>
          <w:u w:val="single"/>
          <w:lang w:val="en-US" w:eastAsia="zh-CN"/>
        </w:rPr>
        <w:t>90.33</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3220.71</w:t>
      </w:r>
      <w:r>
        <w:rPr>
          <w:rFonts w:hint="eastAsia" w:ascii="仿宋" w:hAnsi="仿宋" w:eastAsia="仿宋"/>
          <w:sz w:val="32"/>
          <w:szCs w:val="32"/>
        </w:rPr>
        <w:t>万元，同比增加</w:t>
      </w:r>
      <w:r>
        <w:rPr>
          <w:rFonts w:hint="eastAsia" w:ascii="仿宋" w:hAnsi="仿宋" w:eastAsia="仿宋"/>
          <w:sz w:val="32"/>
          <w:szCs w:val="32"/>
          <w:u w:val="single"/>
          <w:lang w:val="en-US" w:eastAsia="zh-CN"/>
        </w:rPr>
        <w:t>437.86</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lang w:eastAsia="zh-CN"/>
        </w:rPr>
        <w:t>项目增加和项目资金增加</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2330.93</w:t>
      </w:r>
      <w:r>
        <w:rPr>
          <w:rFonts w:hint="eastAsia" w:ascii="仿宋" w:hAnsi="仿宋" w:eastAsia="仿宋"/>
          <w:sz w:val="32"/>
          <w:szCs w:val="32"/>
        </w:rPr>
        <w:t>万元、上年结转</w:t>
      </w:r>
      <w:r>
        <w:rPr>
          <w:rFonts w:hint="eastAsia" w:ascii="仿宋" w:hAnsi="仿宋" w:eastAsia="仿宋"/>
          <w:sz w:val="32"/>
          <w:szCs w:val="32"/>
          <w:u w:val="single"/>
        </w:rPr>
        <w:t>889.78</w:t>
      </w:r>
      <w:r>
        <w:rPr>
          <w:rFonts w:hint="eastAsia" w:ascii="仿宋" w:hAnsi="仿宋" w:eastAsia="仿宋"/>
          <w:sz w:val="32"/>
          <w:szCs w:val="32"/>
        </w:rPr>
        <w:t>万元；支出包括：一般公共服务支出</w:t>
      </w:r>
      <w:r>
        <w:rPr>
          <w:rFonts w:hint="eastAsia" w:ascii="仿宋" w:hAnsi="仿宋" w:eastAsia="仿宋"/>
          <w:sz w:val="32"/>
          <w:szCs w:val="32"/>
          <w:u w:val="single"/>
        </w:rPr>
        <w:t>3.64</w:t>
      </w:r>
      <w:r>
        <w:rPr>
          <w:rFonts w:hint="eastAsia" w:ascii="仿宋" w:hAnsi="仿宋" w:eastAsia="仿宋"/>
          <w:sz w:val="32"/>
          <w:szCs w:val="32"/>
        </w:rPr>
        <w:t>万元、社会保障和就业支出</w:t>
      </w:r>
      <w:r>
        <w:rPr>
          <w:rFonts w:hint="eastAsia" w:ascii="仿宋" w:hAnsi="仿宋" w:eastAsia="仿宋"/>
          <w:sz w:val="32"/>
          <w:szCs w:val="32"/>
          <w:u w:val="single"/>
        </w:rPr>
        <w:t>18.45</w:t>
      </w:r>
      <w:r>
        <w:rPr>
          <w:rFonts w:hint="eastAsia" w:ascii="仿宋" w:hAnsi="仿宋" w:eastAsia="仿宋"/>
          <w:sz w:val="32"/>
          <w:szCs w:val="32"/>
        </w:rPr>
        <w:t>万元、卫生健康支出</w:t>
      </w:r>
      <w:r>
        <w:rPr>
          <w:rFonts w:hint="eastAsia" w:ascii="仿宋" w:hAnsi="仿宋" w:eastAsia="仿宋"/>
          <w:sz w:val="32"/>
          <w:szCs w:val="32"/>
          <w:u w:val="single"/>
        </w:rPr>
        <w:t>3180.22</w:t>
      </w:r>
      <w:r>
        <w:rPr>
          <w:rFonts w:hint="eastAsia" w:ascii="仿宋" w:hAnsi="仿宋" w:eastAsia="仿宋"/>
          <w:sz w:val="32"/>
          <w:szCs w:val="32"/>
        </w:rPr>
        <w:t>万元、住房保障支出</w:t>
      </w:r>
      <w:r>
        <w:rPr>
          <w:rFonts w:hint="eastAsia" w:ascii="仿宋" w:hAnsi="仿宋" w:eastAsia="仿宋"/>
          <w:sz w:val="32"/>
          <w:szCs w:val="32"/>
          <w:u w:val="single"/>
        </w:rPr>
        <w:t>18.40</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3220.71</w:t>
      </w:r>
      <w:r>
        <w:rPr>
          <w:rFonts w:hint="eastAsia" w:ascii="仿宋" w:hAnsi="仿宋" w:eastAsia="仿宋"/>
          <w:sz w:val="32"/>
          <w:szCs w:val="32"/>
        </w:rPr>
        <w:t>万元,比2023 年执行数同比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195.42</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lang w:eastAsia="zh-CN"/>
        </w:rPr>
        <w:t>往年年度项目追加</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3220.71</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rPr>
        <w:t>3.64</w:t>
      </w:r>
      <w:r>
        <w:rPr>
          <w:rFonts w:hint="eastAsia" w:ascii="仿宋" w:hAnsi="仿宋" w:eastAsia="仿宋"/>
          <w:sz w:val="32"/>
          <w:szCs w:val="32"/>
        </w:rPr>
        <w:t>万元，占</w:t>
      </w:r>
      <w:r>
        <w:rPr>
          <w:rFonts w:hint="eastAsia" w:ascii="仿宋" w:hAnsi="仿宋" w:eastAsia="仿宋"/>
          <w:sz w:val="32"/>
          <w:szCs w:val="32"/>
          <w:u w:val="single"/>
          <w:lang w:val="en-US" w:eastAsia="zh-CN"/>
        </w:rPr>
        <w:t>0.11</w:t>
      </w:r>
      <w:r>
        <w:rPr>
          <w:rFonts w:hint="eastAsia" w:ascii="仿宋" w:hAnsi="仿宋" w:eastAsia="仿宋"/>
          <w:sz w:val="32"/>
          <w:szCs w:val="32"/>
        </w:rPr>
        <w:t>%；社会保障和就业支出</w:t>
      </w:r>
      <w:r>
        <w:rPr>
          <w:rFonts w:hint="eastAsia" w:ascii="仿宋" w:hAnsi="仿宋" w:eastAsia="仿宋"/>
          <w:sz w:val="32"/>
          <w:szCs w:val="32"/>
          <w:u w:val="single"/>
        </w:rPr>
        <w:t>18.45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0.57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3180.22</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98.74</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18.40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0.58</w:t>
      </w:r>
      <w:r>
        <w:rPr>
          <w:rFonts w:hint="eastAsia" w:ascii="仿宋" w:hAnsi="仿宋" w:eastAsia="仿宋"/>
          <w:sz w:val="32"/>
          <w:szCs w:val="32"/>
        </w:rPr>
        <w:t>%</w:t>
      </w:r>
      <w:r>
        <w:rPr>
          <w:rFonts w:hint="eastAsia" w:ascii="仿宋" w:hAnsi="仿宋" w:eastAsia="仿宋"/>
          <w:sz w:val="32"/>
          <w:szCs w:val="32"/>
          <w:lang w:eastAsia="zh-CN"/>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（单位）一般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1.一般公共服务支出（类）财政事务（款）行政运行（项）预算数为</w:t>
      </w:r>
      <w:r>
        <w:rPr>
          <w:rFonts w:hint="eastAsia" w:ascii="仿宋" w:hAnsi="仿宋" w:eastAsia="仿宋"/>
          <w:sz w:val="32"/>
          <w:szCs w:val="32"/>
          <w:u w:val="single"/>
          <w:lang w:val="en-US" w:eastAsia="zh-CN"/>
        </w:rPr>
        <w:t>311.28</w:t>
      </w:r>
      <w:r>
        <w:rPr>
          <w:rFonts w:hint="eastAsia" w:ascii="仿宋" w:hAnsi="仿宋" w:eastAsia="仿宋"/>
          <w:sz w:val="32"/>
          <w:szCs w:val="32"/>
        </w:rPr>
        <w:t>万元，比2023年执行数</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43.34</w:t>
      </w:r>
      <w:r>
        <w:rPr>
          <w:rFonts w:hint="eastAsia" w:ascii="仿宋" w:hAnsi="仿宋" w:eastAsia="仿宋"/>
          <w:sz w:val="32"/>
          <w:szCs w:val="32"/>
        </w:rPr>
        <w:t>万元，</w:t>
      </w:r>
      <w:r>
        <w:rPr>
          <w:rFonts w:hint="eastAsia" w:ascii="仿宋" w:hAnsi="仿宋" w:eastAsia="仿宋"/>
          <w:sz w:val="32"/>
          <w:szCs w:val="32"/>
          <w:lang w:eastAsia="zh-CN"/>
        </w:rPr>
        <w:t>上升</w:t>
      </w:r>
      <w:r>
        <w:rPr>
          <w:rFonts w:hint="eastAsia" w:ascii="仿宋" w:hAnsi="仿宋" w:eastAsia="仿宋"/>
          <w:sz w:val="32"/>
          <w:szCs w:val="32"/>
          <w:u w:val="single"/>
          <w:lang w:val="en-US" w:eastAsia="zh-CN"/>
        </w:rPr>
        <w:t>12.22</w:t>
      </w:r>
      <w:r>
        <w:rPr>
          <w:rFonts w:hint="eastAsia" w:ascii="仿宋" w:hAnsi="仿宋" w:eastAsia="仿宋"/>
          <w:sz w:val="32"/>
          <w:szCs w:val="32"/>
        </w:rPr>
        <w:t>%。主要是</w:t>
      </w:r>
      <w:r>
        <w:rPr>
          <w:rFonts w:hint="eastAsia" w:ascii="仿宋" w:hAnsi="仿宋" w:eastAsia="仿宋"/>
          <w:sz w:val="32"/>
          <w:szCs w:val="32"/>
          <w:lang w:eastAsia="zh-CN"/>
        </w:rPr>
        <w:t>基本支出减少</w:t>
      </w:r>
      <w:r>
        <w:rPr>
          <w:rFonts w:hint="eastAsia" w:ascii="仿宋" w:hAnsi="仿宋" w:eastAsia="仿宋"/>
          <w:sz w:val="32"/>
          <w:szCs w:val="32"/>
        </w:rPr>
        <w:t>。</w:t>
      </w:r>
    </w:p>
    <w:p>
      <w:pPr>
        <w:ind w:firstLine="640" w:firstLineChars="200"/>
        <w:rPr>
          <w:rFonts w:ascii="仿宋" w:hAnsi="仿宋" w:eastAsia="仿宋"/>
          <w:sz w:val="32"/>
          <w:szCs w:val="32"/>
          <w:u w:val="single"/>
        </w:rPr>
      </w:pPr>
      <w:r>
        <w:rPr>
          <w:rFonts w:hint="eastAsia" w:ascii="仿宋" w:hAnsi="仿宋" w:eastAsia="仿宋"/>
          <w:sz w:val="32"/>
          <w:szCs w:val="32"/>
        </w:rPr>
        <w:t>2.一般公共服务支出（类）财政事务（款）一般行政管理事务（项）预算数为</w:t>
      </w:r>
      <w:r>
        <w:rPr>
          <w:rFonts w:hint="eastAsia" w:ascii="仿宋" w:hAnsi="仿宋" w:eastAsia="仿宋"/>
          <w:sz w:val="32"/>
          <w:szCs w:val="32"/>
          <w:u w:val="single"/>
        </w:rPr>
        <w:t>2909.42</w:t>
      </w:r>
      <w:r>
        <w:rPr>
          <w:rFonts w:hint="eastAsia" w:ascii="仿宋" w:hAnsi="仿宋" w:eastAsia="仿宋"/>
          <w:sz w:val="32"/>
          <w:szCs w:val="32"/>
        </w:rPr>
        <w:t>万元，比2023 年执行数减少</w:t>
      </w:r>
      <w:r>
        <w:rPr>
          <w:rFonts w:hint="eastAsia" w:ascii="仿宋" w:hAnsi="仿宋" w:eastAsia="仿宋"/>
          <w:sz w:val="32"/>
          <w:szCs w:val="32"/>
          <w:u w:val="single"/>
          <w:lang w:val="en-US" w:eastAsia="zh-CN"/>
        </w:rPr>
        <w:t>152.09</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u w:val="single"/>
          <w:lang w:val="en-US" w:eastAsia="zh-CN"/>
        </w:rPr>
        <w:t>4.97</w:t>
      </w:r>
      <w:r>
        <w:rPr>
          <w:rFonts w:hint="eastAsia" w:ascii="仿宋" w:hAnsi="仿宋" w:eastAsia="仿宋"/>
          <w:sz w:val="32"/>
          <w:szCs w:val="32"/>
        </w:rPr>
        <w:t>%。主要是</w:t>
      </w:r>
      <w:r>
        <w:rPr>
          <w:rFonts w:hint="eastAsia" w:ascii="仿宋" w:hAnsi="仿宋" w:eastAsia="仿宋"/>
          <w:sz w:val="32"/>
          <w:szCs w:val="32"/>
          <w:u w:val="single"/>
          <w:lang w:eastAsia="zh-CN"/>
        </w:rPr>
        <w:t>往年年度追加项目较多。</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2024年一般公共预算基本支出</w:t>
      </w:r>
      <w:r>
        <w:rPr>
          <w:rFonts w:hint="eastAsia" w:ascii="仿宋" w:hAnsi="仿宋" w:eastAsia="仿宋"/>
          <w:sz w:val="32"/>
          <w:szCs w:val="32"/>
          <w:u w:val="single"/>
          <w:lang w:val="en-US" w:eastAsia="zh-CN"/>
        </w:rPr>
        <w:t>311.28</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296.85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14.44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r>
        <w:rPr>
          <w:rFonts w:ascii="仿宋" w:hAnsi="仿宋" w:eastAsia="仿宋"/>
          <w:sz w:val="32"/>
          <w:szCs w:val="32"/>
        </w:rPr>
        <w:t>车辆保险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例如：2024年“三公”经费预算数为</w:t>
      </w:r>
      <w:r>
        <w:rPr>
          <w:rFonts w:hint="eastAsia" w:ascii="仿宋" w:hAnsi="仿宋" w:eastAsia="仿宋"/>
          <w:sz w:val="32"/>
          <w:szCs w:val="32"/>
          <w:u w:val="single"/>
        </w:rPr>
        <w:t>16</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lang w:val="en-US" w:eastAsia="zh-CN"/>
        </w:rPr>
        <w:t>0</w:t>
      </w:r>
      <w:r>
        <w:rPr>
          <w:rFonts w:hint="eastAsia" w:ascii="仿宋" w:hAnsi="仿宋" w:eastAsia="仿宋"/>
          <w:sz w:val="32"/>
          <w:szCs w:val="32"/>
          <w:u w:val="singl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lang w:val="en-US" w:eastAsia="zh-CN"/>
        </w:rPr>
        <w:t>16</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万元。“三公”经费预算比2023年增加</w:t>
      </w:r>
      <w:r>
        <w:rPr>
          <w:rFonts w:hint="eastAsia" w:ascii="仿宋" w:hAnsi="仿宋" w:eastAsia="仿宋"/>
          <w:sz w:val="32"/>
          <w:szCs w:val="32"/>
          <w:u w:val="single"/>
          <w:lang w:val="en-US" w:eastAsia="zh-CN"/>
        </w:rPr>
        <w:t>4.4</w:t>
      </w:r>
      <w:r>
        <w:rPr>
          <w:rFonts w:hint="eastAsia" w:ascii="仿宋" w:hAnsi="仿宋" w:eastAsia="仿宋"/>
          <w:sz w:val="32"/>
          <w:szCs w:val="32"/>
        </w:rPr>
        <w:t>万元，增长</w:t>
      </w:r>
      <w:r>
        <w:rPr>
          <w:rFonts w:hint="eastAsia" w:ascii="仿宋" w:hAnsi="仿宋" w:eastAsia="仿宋"/>
          <w:sz w:val="32"/>
          <w:szCs w:val="32"/>
          <w:u w:val="single"/>
          <w:lang w:val="en-US" w:eastAsia="zh-CN"/>
        </w:rPr>
        <w:t>27</w:t>
      </w:r>
      <w:r>
        <w:rPr>
          <w:rFonts w:hint="eastAsia" w:ascii="仿宋" w:hAnsi="仿宋" w:eastAsia="仿宋"/>
          <w:sz w:val="32"/>
          <w:szCs w:val="32"/>
        </w:rPr>
        <w:t>%，主要原因是</w:t>
      </w:r>
      <w:r>
        <w:rPr>
          <w:rFonts w:hint="eastAsia" w:ascii="仿宋" w:hAnsi="仿宋" w:eastAsia="仿宋"/>
          <w:sz w:val="32"/>
          <w:szCs w:val="32"/>
          <w:u w:val="single"/>
          <w:lang w:eastAsia="zh-CN"/>
        </w:rPr>
        <w:t>成立卫生系统医共体</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2024年因公出国（境）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lang w:val="en-US" w:eastAsia="zh-CN"/>
        </w:rPr>
        <w:t>0</w:t>
      </w:r>
      <w:r>
        <w:rPr>
          <w:rFonts w:hint="eastAsia" w:ascii="仿宋" w:hAnsi="仿宋" w:eastAsia="仿宋"/>
          <w:sz w:val="32"/>
          <w:szCs w:val="32"/>
        </w:rPr>
        <w:t>量，国内公务接待</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lang w:val="en-US" w:eastAsia="zh-CN"/>
        </w:rPr>
        <w:t>0</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rPr>
        <w:t>例如</w:t>
      </w:r>
      <w:r>
        <w:rPr>
          <w:rFonts w:ascii="仿宋" w:hAnsi="仿宋" w:eastAsia="仿宋"/>
          <w:sz w:val="32"/>
          <w:szCs w:val="32"/>
        </w:rPr>
        <w:t>：</w:t>
      </w: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万元,比2023年执行数减少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w:t>
      </w:r>
      <w:r>
        <w:rPr>
          <w:rFonts w:hint="eastAsia" w:ascii="仿宋_GB2312" w:eastAsia="仿宋_GB2312" w:cs="仿宋_GB2312" w:hAnsiTheme="minorHAnsi"/>
          <w:kern w:val="0"/>
          <w:sz w:val="32"/>
          <w:szCs w:val="32"/>
        </w:rPr>
        <w:t>。</w:t>
      </w:r>
      <w:r>
        <w:rPr>
          <w:rFonts w:hint="eastAsia" w:ascii="仿宋" w:hAnsi="仿宋" w:eastAsia="仿宋"/>
          <w:sz w:val="32"/>
          <w:szCs w:val="32"/>
        </w:rPr>
        <w:t>部门（单位）2024年度没有政府性基金安排的支出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lang w:eastAsia="zh-CN"/>
        </w:rPr>
        <w:t>九</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ascii="仿宋" w:hAnsi="仿宋" w:eastAsia="仿宋"/>
          <w:sz w:val="32"/>
          <w:szCs w:val="32"/>
        </w:rPr>
        <w:t>2024</w:t>
      </w:r>
      <w:r>
        <w:rPr>
          <w:rFonts w:hint="eastAsia" w:ascii="仿宋" w:hAnsi="仿宋" w:eastAsia="仿宋"/>
          <w:sz w:val="32"/>
          <w:szCs w:val="32"/>
        </w:rPr>
        <w:t>年部门（单位）机关</w:t>
      </w:r>
      <w:r>
        <w:rPr>
          <w:rFonts w:hint="eastAsia" w:ascii="仿宋" w:hAnsi="仿宋" w:eastAsia="仿宋"/>
          <w:sz w:val="32"/>
          <w:szCs w:val="32"/>
          <w:lang w:eastAsia="zh-CN"/>
        </w:rPr>
        <w:t>卫健委</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家行政单位的机关运行经费财政拨款预算</w:t>
      </w:r>
      <w:r>
        <w:rPr>
          <w:rFonts w:hint="eastAsia" w:ascii="仿宋_GB2312" w:eastAsia="仿宋_GB2312" w:cs="仿宋_GB2312" w:hAnsiTheme="minorHAnsi"/>
          <w:kern w:val="0"/>
          <w:sz w:val="32"/>
          <w:szCs w:val="32"/>
          <w:u w:val="single"/>
          <w:lang w:val="en-US" w:eastAsia="zh-CN"/>
        </w:rPr>
        <w:t>14.44</w:t>
      </w:r>
      <w:r>
        <w:rPr>
          <w:rFonts w:hint="eastAsia" w:ascii="仿宋" w:hAnsi="仿宋" w:eastAsia="仿宋"/>
          <w:sz w:val="32"/>
          <w:szCs w:val="32"/>
        </w:rPr>
        <w:t>万元，比</w:t>
      </w:r>
      <w:r>
        <w:rPr>
          <w:rFonts w:ascii="仿宋" w:hAnsi="仿宋" w:eastAsia="仿宋"/>
          <w:sz w:val="32"/>
          <w:szCs w:val="32"/>
        </w:rPr>
        <w:t>2023</w:t>
      </w:r>
      <w:r>
        <w:rPr>
          <w:rFonts w:hint="eastAsia" w:ascii="仿宋" w:hAnsi="仿宋" w:eastAsia="仿宋"/>
          <w:sz w:val="32"/>
          <w:szCs w:val="32"/>
        </w:rPr>
        <w:t>年预算减少</w:t>
      </w:r>
      <w:r>
        <w:rPr>
          <w:rFonts w:hint="eastAsia" w:ascii="仿宋_GB2312" w:eastAsia="仿宋_GB2312" w:cs="仿宋_GB2312" w:hAnsiTheme="minorHAnsi"/>
          <w:kern w:val="0"/>
          <w:sz w:val="32"/>
          <w:szCs w:val="32"/>
          <w:u w:val="single"/>
          <w:lang w:val="en-US" w:eastAsia="zh-CN"/>
        </w:rPr>
        <w:t>2.47</w:t>
      </w:r>
      <w:r>
        <w:rPr>
          <w:rFonts w:hint="eastAsia" w:ascii="仿宋" w:hAnsi="仿宋" w:eastAsia="仿宋"/>
          <w:sz w:val="32"/>
          <w:szCs w:val="32"/>
        </w:rPr>
        <w:t>万元，降低</w:t>
      </w:r>
      <w:r>
        <w:rPr>
          <w:rFonts w:hint="eastAsia" w:ascii="仿宋_GB2312" w:eastAsia="仿宋_GB2312" w:cs="仿宋_GB2312" w:hAnsiTheme="minorHAnsi"/>
          <w:kern w:val="0"/>
          <w:sz w:val="32"/>
          <w:szCs w:val="32"/>
          <w:u w:val="single"/>
          <w:lang w:val="en-US" w:eastAsia="zh-CN"/>
        </w:rPr>
        <w:t>14.61</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需求变少</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辆，其中，</w:t>
      </w:r>
      <w:r>
        <w:rPr>
          <w:rFonts w:hint="eastAsia" w:ascii="仿宋" w:hAnsi="仿宋" w:eastAsia="仿宋"/>
          <w:sz w:val="32"/>
          <w:szCs w:val="32"/>
          <w:u w:val="single"/>
          <w:lang w:val="en-US" w:eastAsia="zh-CN"/>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eastAsia="zh-CN"/>
        </w:rPr>
        <w:t>机动</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w:t>
      </w:r>
      <w:r>
        <w:rPr>
          <w:rFonts w:ascii="仿宋" w:hAnsi="仿宋" w:eastAsia="仿宋"/>
          <w:sz w:val="32"/>
          <w:szCs w:val="32"/>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（四）2024年预算绩效情况说明。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例如：2024年实现财政支出绩效目标管理全覆盖，实行绩效目标管理</w:t>
      </w:r>
      <w:r>
        <w:rPr>
          <w:rFonts w:hint="eastAsia" w:ascii="仿宋_GB2312" w:eastAsia="仿宋_GB2312" w:cs="仿宋_GB2312" w:hAnsiTheme="minorHAnsi"/>
          <w:kern w:val="0"/>
          <w:sz w:val="32"/>
          <w:szCs w:val="32"/>
          <w:u w:val="single"/>
          <w:lang w:val="en-US" w:eastAsia="zh-CN"/>
        </w:rPr>
        <w:t>33</w:t>
      </w:r>
      <w:r>
        <w:rPr>
          <w:rFonts w:hint="eastAsia" w:ascii="仿宋" w:hAnsi="仿宋" w:eastAsia="仿宋"/>
          <w:sz w:val="32"/>
          <w:szCs w:val="32"/>
        </w:rPr>
        <w:t>个，资金</w:t>
      </w:r>
      <w:r>
        <w:rPr>
          <w:rFonts w:hint="eastAsia" w:ascii="仿宋" w:hAnsi="仿宋" w:eastAsia="仿宋"/>
          <w:sz w:val="32"/>
          <w:szCs w:val="32"/>
          <w:u w:val="single"/>
        </w:rPr>
        <w:t>3220.71</w:t>
      </w:r>
      <w:r>
        <w:rPr>
          <w:rFonts w:hint="eastAsia" w:ascii="仿宋" w:hAnsi="仿宋" w:eastAsia="仿宋"/>
          <w:sz w:val="32"/>
          <w:szCs w:val="32"/>
        </w:rPr>
        <w:t>万元，其中：中央转移支付资金</w:t>
      </w:r>
      <w:r>
        <w:rPr>
          <w:rFonts w:hint="eastAsia" w:ascii="仿宋" w:hAnsi="仿宋" w:eastAsia="仿宋"/>
          <w:sz w:val="32"/>
          <w:szCs w:val="32"/>
          <w:lang w:val="en-US" w:eastAsia="zh-CN"/>
        </w:rPr>
        <w:t>0</w:t>
      </w:r>
      <w:r>
        <w:rPr>
          <w:rFonts w:hint="eastAsia" w:ascii="仿宋" w:hAnsi="仿宋" w:eastAsia="仿宋"/>
          <w:sz w:val="32"/>
          <w:szCs w:val="32"/>
        </w:rPr>
        <w:t>万元，地方资金</w:t>
      </w:r>
      <w:r>
        <w:rPr>
          <w:rFonts w:hint="eastAsia" w:ascii="仿宋" w:hAnsi="仿宋" w:eastAsia="仿宋"/>
          <w:sz w:val="32"/>
          <w:szCs w:val="32"/>
          <w:u w:val="single"/>
        </w:rPr>
        <w:t>3220.71</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rPr>
          <w:rFonts w:hint="eastAsia" w:ascii="楷体" w:hAnsi="楷体" w:eastAsia="楷体"/>
          <w:sz w:val="32"/>
          <w:szCs w:val="32"/>
          <w:lang w:eastAsia="zh-CN"/>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我委无扶贫资金</w:t>
      </w:r>
    </w:p>
    <w:p>
      <w:pPr>
        <w:ind w:firstLine="640" w:firstLineChars="200"/>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bookmarkStart w:id="0" w:name="_GoBack"/>
      <w:bookmarkEnd w:id="0"/>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Calibri Light">
    <w:panose1 w:val="020F0302020204030204"/>
    <w:charset w:val="00"/>
    <w:family w:val="modern"/>
    <w:pitch w:val="default"/>
    <w:sig w:usb0="A00002EF" w:usb1="4000207B" w:usb2="00000000"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Calibri Light">
    <w:panose1 w:val="020F0302020204030204"/>
    <w:charset w:val="00"/>
    <w:family w:val="decorative"/>
    <w:pitch w:val="default"/>
    <w:sig w:usb0="A00002EF" w:usb1="4000207B" w:usb2="00000000" w:usb3="00000000" w:csb0="2000019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12C94825"/>
    <w:rsid w:val="166D3233"/>
    <w:rsid w:val="1EA913DC"/>
    <w:rsid w:val="2DB12284"/>
    <w:rsid w:val="39390072"/>
    <w:rsid w:val="56113763"/>
    <w:rsid w:val="63D1555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ScaleCrop>false</ScaleCrop>
  <LinksUpToDate>false</LinksUpToDate>
  <CharactersWithSpaces>4729</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2024-02-04T07:13:20Z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