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嘉黎县绒多乡幼儿园</w:t>
      </w:r>
      <w:r>
        <w:rPr>
          <w:rFonts w:hint="eastAsia" w:ascii="方正小标宋简体" w:hAnsi="仿宋" w:eastAsia="方正小标宋简体"/>
          <w:sz w:val="44"/>
          <w:szCs w:val="44"/>
        </w:rPr>
        <w:t>（部门/单位）2024年度部门（单位）预算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 xml:space="preserve">月 </w:t>
      </w:r>
      <w:r>
        <w:rPr>
          <w:rFonts w:hint="eastAsia" w:ascii="仿宋" w:hAnsi="仿宋" w:eastAsia="仿宋"/>
          <w:sz w:val="32"/>
          <w:szCs w:val="32"/>
          <w:lang w:val="en-US" w:eastAsia="zh-CN"/>
        </w:rPr>
        <w:t>31</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嘉黎县绒多乡幼儿园</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嘉黎县绒多乡幼儿园</w:t>
      </w:r>
      <w:r>
        <w:rPr>
          <w:rFonts w:hint="eastAsia" w:ascii="方正小标宋简体" w:hAnsi="仿宋" w:eastAsia="方正小标宋简体"/>
          <w:sz w:val="32"/>
          <w:szCs w:val="32"/>
        </w:rPr>
        <w:t>（部门/单位）部门（单位）预算明细表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嘉黎县绒多乡幼儿园</w:t>
      </w:r>
      <w:r>
        <w:rPr>
          <w:rFonts w:hint="eastAsia" w:ascii="方正小标宋简体" w:hAnsi="仿宋" w:eastAsia="方正小标宋简体"/>
          <w:sz w:val="32"/>
          <w:szCs w:val="32"/>
        </w:rPr>
        <w:t>（部门/单位）部门（单位）预算数据分析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嘉黎县绒多乡幼儿园</w:t>
      </w:r>
      <w:r>
        <w:rPr>
          <w:rFonts w:hint="eastAsia" w:ascii="方正小标宋简体" w:hAnsi="仿宋" w:eastAsia="方正小标宋简体"/>
          <w:sz w:val="32"/>
          <w:szCs w:val="32"/>
        </w:rPr>
        <w:t>（部门/单位）概况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组织部门印发的“三定”方案文件，规定的部门（单位）主要职责。</w:t>
      </w:r>
      <w:r>
        <w:rPr>
          <w:rFonts w:hint="eastAsia" w:ascii="仿宋" w:hAnsi="仿宋" w:eastAsia="仿宋"/>
          <w:sz w:val="32"/>
          <w:szCs w:val="32"/>
          <w:lang w:eastAsia="zh-CN"/>
        </w:rPr>
        <w:t>我校无独立的三定方案。</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嘉黎县绒多乡幼儿园</w:t>
      </w:r>
      <w:r>
        <w:rPr>
          <w:rFonts w:hint="eastAsia" w:ascii="方正小标宋简体" w:hAnsi="仿宋" w:eastAsia="方正小标宋简体"/>
          <w:sz w:val="32"/>
          <w:szCs w:val="32"/>
        </w:rPr>
        <w:t>（部门/单位）2024年度预算明细表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嘉黎县绒多乡幼儿园</w:t>
      </w:r>
      <w:r>
        <w:rPr>
          <w:rFonts w:hint="eastAsia" w:ascii="方正小标宋简体" w:hAnsi="仿宋" w:eastAsia="方正小标宋简体"/>
          <w:sz w:val="32"/>
          <w:szCs w:val="32"/>
        </w:rPr>
        <w:t>部门/单位）2024年度部门（单位）预算数据分析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255.91</w:t>
      </w:r>
      <w:r>
        <w:rPr>
          <w:rFonts w:hint="eastAsia" w:ascii="仿宋" w:hAnsi="仿宋" w:eastAsia="仿宋"/>
          <w:sz w:val="32"/>
          <w:szCs w:val="32"/>
        </w:rPr>
        <w:t>万元。收入包括：一般公共预算拨款收入；支出包括：教育支出、社会保障和就业支出、卫生健康支出、住房保障支出。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255.91</w:t>
      </w:r>
      <w:r>
        <w:rPr>
          <w:rFonts w:hint="eastAsia" w:ascii="仿宋" w:hAnsi="仿宋" w:eastAsia="仿宋"/>
          <w:sz w:val="32"/>
          <w:szCs w:val="32"/>
        </w:rPr>
        <w:t>万元，同比增加</w:t>
      </w:r>
      <w:r>
        <w:rPr>
          <w:rFonts w:hint="eastAsia" w:ascii="仿宋" w:hAnsi="仿宋" w:eastAsia="仿宋"/>
          <w:sz w:val="32"/>
          <w:szCs w:val="32"/>
          <w:lang w:val="en-US" w:eastAsia="zh-CN"/>
        </w:rPr>
        <w:t>255.91</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。其中：2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255.91</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lang w:val="en-US" w:eastAsia="zh-CN"/>
        </w:rPr>
        <w:t>255.91</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255.91</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lang w:val="en-US" w:eastAsia="zh-CN"/>
        </w:rPr>
        <w:t>255.91</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%；项目支出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255.91</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255.91</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255.91</w:t>
      </w:r>
      <w:r>
        <w:rPr>
          <w:rFonts w:hint="eastAsia" w:ascii="仿宋" w:hAnsi="仿宋" w:eastAsia="仿宋"/>
          <w:sz w:val="32"/>
          <w:szCs w:val="32"/>
        </w:rPr>
        <w:t>万元；支出包括：教育支出</w:t>
      </w:r>
      <w:r>
        <w:rPr>
          <w:rFonts w:hint="eastAsia" w:ascii="仿宋" w:hAnsi="仿宋" w:eastAsia="仿宋"/>
          <w:sz w:val="32"/>
          <w:szCs w:val="32"/>
          <w:u w:val="single"/>
          <w:lang w:val="en-US" w:eastAsia="zh-CN"/>
        </w:rPr>
        <w:t>213.29</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24.94</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11.57</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6.12</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255.91</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255.91</w:t>
      </w:r>
      <w:r>
        <w:rPr>
          <w:rFonts w:hint="eastAsia" w:ascii="仿宋" w:hAnsi="仿宋" w:eastAsia="仿宋"/>
          <w:sz w:val="32"/>
          <w:szCs w:val="32"/>
        </w:rPr>
        <w:t>万元，主要原因：</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255.91</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教育支出</w:t>
      </w:r>
      <w:r>
        <w:rPr>
          <w:rFonts w:hint="eastAsia" w:ascii="仿宋" w:hAnsi="仿宋" w:eastAsia="仿宋"/>
          <w:sz w:val="32"/>
          <w:szCs w:val="32"/>
          <w:u w:val="single"/>
          <w:lang w:val="en-US" w:eastAsia="zh-CN"/>
        </w:rPr>
        <w:t>213.29</w:t>
      </w:r>
      <w:r>
        <w:rPr>
          <w:rFonts w:hint="eastAsia" w:ascii="仿宋" w:hAnsi="仿宋" w:eastAsia="仿宋"/>
          <w:sz w:val="32"/>
          <w:szCs w:val="32"/>
        </w:rPr>
        <w:t>万元，占</w:t>
      </w:r>
      <w:r>
        <w:rPr>
          <w:rFonts w:hint="eastAsia" w:ascii="仿宋" w:hAnsi="仿宋" w:eastAsia="仿宋"/>
          <w:sz w:val="32"/>
          <w:szCs w:val="32"/>
          <w:u w:val="single"/>
          <w:lang w:val="en-US" w:eastAsia="zh-CN"/>
        </w:rPr>
        <w:t>83.35</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24.94</w:t>
      </w:r>
      <w:r>
        <w:rPr>
          <w:rFonts w:hint="eastAsia" w:ascii="仿宋" w:hAnsi="仿宋" w:eastAsia="仿宋"/>
          <w:sz w:val="32"/>
          <w:szCs w:val="32"/>
        </w:rPr>
        <w:t>万元，占</w:t>
      </w:r>
      <w:r>
        <w:rPr>
          <w:rFonts w:hint="eastAsia" w:ascii="仿宋" w:hAnsi="仿宋" w:eastAsia="仿宋"/>
          <w:sz w:val="32"/>
          <w:szCs w:val="32"/>
          <w:u w:val="single"/>
          <w:lang w:val="en-US" w:eastAsia="zh-CN"/>
        </w:rPr>
        <w:t>9.75</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11.57</w:t>
      </w:r>
      <w:r>
        <w:rPr>
          <w:rFonts w:hint="eastAsia" w:ascii="仿宋" w:hAnsi="仿宋" w:eastAsia="仿宋"/>
          <w:sz w:val="32"/>
          <w:szCs w:val="32"/>
        </w:rPr>
        <w:t>万元，占</w:t>
      </w:r>
      <w:r>
        <w:rPr>
          <w:rFonts w:hint="eastAsia" w:ascii="仿宋" w:hAnsi="仿宋" w:eastAsia="仿宋"/>
          <w:sz w:val="32"/>
          <w:szCs w:val="32"/>
          <w:u w:val="single"/>
          <w:lang w:val="en-US" w:eastAsia="zh-CN"/>
        </w:rPr>
        <w:t>4.52</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6.12</w:t>
      </w:r>
      <w:r>
        <w:rPr>
          <w:rFonts w:hint="eastAsia" w:ascii="仿宋" w:hAnsi="仿宋" w:eastAsia="仿宋"/>
          <w:sz w:val="32"/>
          <w:szCs w:val="32"/>
        </w:rPr>
        <w:t>万元，占</w:t>
      </w:r>
      <w:r>
        <w:rPr>
          <w:rFonts w:hint="eastAsia" w:ascii="仿宋" w:hAnsi="仿宋" w:eastAsia="仿宋"/>
          <w:sz w:val="32"/>
          <w:szCs w:val="32"/>
          <w:u w:val="single"/>
          <w:lang w:val="en-US" w:eastAsia="zh-CN"/>
        </w:rPr>
        <w:t>2.38</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255.91</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255.91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0</w:t>
      </w:r>
      <w:r>
        <w:rPr>
          <w:rFonts w:hint="eastAsia" w:ascii="仿宋" w:hAnsi="仿宋" w:eastAsia="仿宋"/>
          <w:sz w:val="32"/>
          <w:szCs w:val="32"/>
        </w:rPr>
        <w:t>%。主要是</w:t>
      </w:r>
      <w:r>
        <w:rPr>
          <w:rFonts w:hint="eastAsia" w:ascii="仿宋" w:hAnsi="仿宋" w:eastAsia="仿宋"/>
          <w:sz w:val="32"/>
          <w:szCs w:val="32"/>
          <w:lang w:eastAsia="zh-CN"/>
        </w:rPr>
        <w:t>无需求。</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255.91</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253.11</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2.8</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lang w:eastAsia="zh-CN"/>
        </w:rPr>
        <w:t>、生均公用经费等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0</w:t>
      </w:r>
      <w:r>
        <w:rPr>
          <w:rFonts w:hint="eastAsia" w:ascii="仿宋" w:hAnsi="仿宋" w:eastAsia="仿宋"/>
          <w:sz w:val="32"/>
          <w:szCs w:val="32"/>
        </w:rPr>
        <w:t>万元，增长</w:t>
      </w:r>
      <w:r>
        <w:rPr>
          <w:rFonts w:hint="eastAsia" w:ascii="仿宋" w:hAnsi="仿宋" w:eastAsia="仿宋"/>
          <w:sz w:val="32"/>
          <w:szCs w:val="32"/>
          <w:u w:val="single"/>
          <w:lang w:val="en-US" w:eastAsia="zh-CN"/>
        </w:rPr>
        <w:t>0</w:t>
      </w:r>
      <w:r>
        <w:rPr>
          <w:rFonts w:hint="eastAsia" w:ascii="仿宋" w:hAnsi="仿宋" w:eastAsia="仿宋"/>
          <w:sz w:val="32"/>
          <w:szCs w:val="32"/>
        </w:rPr>
        <w:t>%，主要原因是</w:t>
      </w:r>
      <w:r>
        <w:rPr>
          <w:rFonts w:hint="eastAsia" w:ascii="仿宋" w:hAnsi="仿宋" w:eastAsia="仿宋"/>
          <w:sz w:val="32"/>
          <w:szCs w:val="32"/>
          <w:u w:val="single"/>
          <w:lang w:eastAsia="zh-CN"/>
        </w:rPr>
        <w:t>无需求</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万元，主要原因：我部门（单位）2024年度没有政府性基金安排的支出</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 w:hAnsi="仿宋" w:eastAsia="仿宋"/>
          <w:sz w:val="32"/>
          <w:szCs w:val="32"/>
          <w:lang w:eastAsia="zh-CN"/>
        </w:rPr>
        <w:t>嘉黎县绒多乡幼儿园</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家事业单位的机关运行经费财政拨款预算</w:t>
      </w:r>
      <w:r>
        <w:rPr>
          <w:rFonts w:hint="eastAsia" w:ascii="仿宋_GB2312" w:eastAsia="仿宋_GB2312" w:cs="仿宋_GB2312" w:hAnsiTheme="minorHAnsi"/>
          <w:kern w:val="0"/>
          <w:sz w:val="32"/>
          <w:szCs w:val="32"/>
          <w:u w:val="single"/>
          <w:lang w:val="en-US" w:eastAsia="zh-CN"/>
        </w:rPr>
        <w:t>2.8</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2.8</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100</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新增二级预算单位</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lang w:val="en-US" w:eastAsia="zh-CN"/>
        </w:rPr>
        <w:t>16</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255.91</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255.91</w:t>
      </w:r>
      <w:bookmarkStart w:id="0" w:name="_GoBack"/>
      <w:bookmarkEnd w:id="0"/>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我校无扶贫资金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eastAsia="zh-CN"/>
        </w:rPr>
        <w:t>我校无政府债务。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3D196349"/>
    <w:rsid w:val="3FBC21A0"/>
    <w:rsid w:val="43EB40F9"/>
    <w:rsid w:val="4586191C"/>
    <w:rsid w:val="459D5443"/>
    <w:rsid w:val="49A14359"/>
    <w:rsid w:val="4A847483"/>
    <w:rsid w:val="61526369"/>
    <w:rsid w:val="691E7606"/>
    <w:rsid w:val="70973244"/>
    <w:rsid w:val="73763CF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2024-02-07T05:00:50Z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