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嘉黎县绒多乡小学</w:t>
      </w:r>
      <w:r>
        <w:rPr>
          <w:rFonts w:hint="eastAsia" w:ascii="方正小标宋简体" w:hAnsi="仿宋" w:eastAsia="方正小标宋简体"/>
          <w:sz w:val="44"/>
          <w:szCs w:val="44"/>
        </w:rPr>
        <w:t>（部门/单位）2024年度部门（单位）预算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 xml:space="preserve">月 </w:t>
      </w:r>
      <w:r>
        <w:rPr>
          <w:rFonts w:hint="eastAsia" w:ascii="仿宋" w:hAnsi="仿宋" w:eastAsia="仿宋"/>
          <w:sz w:val="32"/>
          <w:szCs w:val="32"/>
          <w:lang w:val="en-US" w:eastAsia="zh-CN"/>
        </w:rPr>
        <w:t>31</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嘉黎县绒多乡小学</w:t>
      </w:r>
      <w:r>
        <w:rPr>
          <w:rFonts w:hint="eastAsia" w:ascii="方正小标宋简体" w:hAnsi="仿宋" w:eastAsia="方正小标宋简体"/>
          <w:sz w:val="32"/>
          <w:szCs w:val="32"/>
        </w:rPr>
        <w:t>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嘉黎县绒多乡小学</w:t>
      </w:r>
      <w:r>
        <w:rPr>
          <w:rFonts w:hint="eastAsia" w:ascii="方正小标宋简体" w:hAnsi="仿宋" w:eastAsia="方正小标宋简体"/>
          <w:sz w:val="32"/>
          <w:szCs w:val="32"/>
        </w:rPr>
        <w:t>（部门/单位）部门（单位）预算明细表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嘉黎县绒多乡小学</w:t>
      </w:r>
      <w:r>
        <w:rPr>
          <w:rFonts w:hint="eastAsia" w:ascii="方正小标宋简体" w:hAnsi="仿宋" w:eastAsia="方正小标宋简体"/>
          <w:sz w:val="32"/>
          <w:szCs w:val="32"/>
        </w:rPr>
        <w:t>（部门/单位）部门（单位）预算数据分析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嘉黎县绒多乡小学</w:t>
      </w:r>
      <w:r>
        <w:rPr>
          <w:rFonts w:hint="eastAsia" w:ascii="方正小标宋简体" w:hAnsi="仿宋" w:eastAsia="方正小标宋简体"/>
          <w:sz w:val="32"/>
          <w:szCs w:val="32"/>
        </w:rPr>
        <w:t>（部门/单位）概况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组织部门印发的“三定”方案文件，规定的部门（单位）主要职责。</w:t>
      </w:r>
      <w:r>
        <w:rPr>
          <w:rFonts w:hint="eastAsia" w:ascii="仿宋" w:hAnsi="仿宋" w:eastAsia="仿宋"/>
          <w:sz w:val="32"/>
          <w:szCs w:val="32"/>
          <w:lang w:eastAsia="zh-CN"/>
        </w:rPr>
        <w:t>我校无独立的三定方案。</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嘉黎县绒多乡小学</w:t>
      </w:r>
      <w:r>
        <w:rPr>
          <w:rFonts w:hint="eastAsia" w:ascii="方正小标宋简体" w:hAnsi="仿宋" w:eastAsia="方正小标宋简体"/>
          <w:sz w:val="32"/>
          <w:szCs w:val="32"/>
        </w:rPr>
        <w:t>（部门/单位）2024年度预算明细表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嘉黎县绒多乡小学</w:t>
      </w:r>
      <w:r>
        <w:rPr>
          <w:rFonts w:hint="eastAsia" w:ascii="方正小标宋简体" w:hAnsi="仿宋" w:eastAsia="方正小标宋简体"/>
          <w:sz w:val="32"/>
          <w:szCs w:val="32"/>
        </w:rPr>
        <w:t>部门/单位）2024年度部门（单位）预算数据分析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1420.05</w:t>
      </w:r>
      <w:r>
        <w:rPr>
          <w:rFonts w:hint="eastAsia" w:ascii="仿宋" w:hAnsi="仿宋" w:eastAsia="仿宋"/>
          <w:sz w:val="32"/>
          <w:szCs w:val="32"/>
        </w:rPr>
        <w:t>万元。收入包括：一般公共预算拨款收入；支出包括：教育支出、社会保障和就业支出、卫生健康支出、住房保障支出。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1420.05</w:t>
      </w:r>
      <w:r>
        <w:rPr>
          <w:rFonts w:hint="eastAsia" w:ascii="仿宋" w:hAnsi="仿宋" w:eastAsia="仿宋"/>
          <w:sz w:val="32"/>
          <w:szCs w:val="32"/>
        </w:rPr>
        <w:t>万元，同比增加</w:t>
      </w:r>
      <w:r>
        <w:rPr>
          <w:rFonts w:hint="eastAsia" w:ascii="仿宋" w:hAnsi="仿宋" w:eastAsia="仿宋"/>
          <w:sz w:val="32"/>
          <w:szCs w:val="32"/>
          <w:lang w:val="en-US" w:eastAsia="zh-CN"/>
        </w:rPr>
        <w:t>1420.05</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rPr>
        <w:t>。其中：2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1420.05</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lang w:val="en-US" w:eastAsia="zh-CN"/>
        </w:rPr>
        <w:t>1420.05</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1420.05</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lang w:val="en-US" w:eastAsia="zh-CN"/>
        </w:rPr>
        <w:t>1409.44</w:t>
      </w:r>
      <w:r>
        <w:rPr>
          <w:rFonts w:hint="eastAsia" w:ascii="仿宋" w:hAnsi="仿宋" w:eastAsia="仿宋"/>
          <w:sz w:val="32"/>
          <w:szCs w:val="32"/>
        </w:rPr>
        <w:t>万元，占</w:t>
      </w:r>
      <w:r>
        <w:rPr>
          <w:rFonts w:hint="eastAsia" w:ascii="仿宋" w:hAnsi="仿宋" w:eastAsia="仿宋"/>
          <w:sz w:val="32"/>
          <w:szCs w:val="32"/>
          <w:u w:val="single"/>
          <w:lang w:val="en-US" w:eastAsia="zh-CN"/>
        </w:rPr>
        <w:t>99.25</w:t>
      </w:r>
      <w:r>
        <w:rPr>
          <w:rFonts w:hint="eastAsia" w:ascii="仿宋" w:hAnsi="仿宋" w:eastAsia="仿宋"/>
          <w:sz w:val="32"/>
          <w:szCs w:val="32"/>
        </w:rPr>
        <w:t>%；项目支出</w:t>
      </w:r>
      <w:r>
        <w:rPr>
          <w:rFonts w:hint="eastAsia" w:ascii="仿宋" w:hAnsi="仿宋" w:eastAsia="仿宋"/>
          <w:sz w:val="32"/>
          <w:szCs w:val="32"/>
          <w:lang w:val="en-US" w:eastAsia="zh-CN"/>
        </w:rPr>
        <w:t>1</w:t>
      </w:r>
      <w:r>
        <w:rPr>
          <w:rFonts w:hint="eastAsia" w:ascii="仿宋" w:hAnsi="仿宋" w:eastAsia="仿宋"/>
          <w:sz w:val="32"/>
          <w:szCs w:val="32"/>
          <w:u w:val="single"/>
          <w:lang w:val="en-US" w:eastAsia="zh-CN"/>
        </w:rPr>
        <w:t>0.61</w:t>
      </w:r>
      <w:r>
        <w:rPr>
          <w:rFonts w:hint="eastAsia" w:ascii="仿宋" w:hAnsi="仿宋" w:eastAsia="仿宋"/>
          <w:sz w:val="32"/>
          <w:szCs w:val="32"/>
        </w:rPr>
        <w:t>万元，占</w:t>
      </w:r>
      <w:r>
        <w:rPr>
          <w:rFonts w:hint="eastAsia" w:ascii="仿宋" w:hAnsi="仿宋" w:eastAsia="仿宋"/>
          <w:sz w:val="32"/>
          <w:szCs w:val="32"/>
          <w:u w:val="single"/>
          <w:lang w:val="en-US" w:eastAsia="zh-CN"/>
        </w:rPr>
        <w:t>0.75</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1420.05</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1420.05</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1420.05</w:t>
      </w:r>
      <w:r>
        <w:rPr>
          <w:rFonts w:hint="eastAsia" w:ascii="仿宋" w:hAnsi="仿宋" w:eastAsia="仿宋"/>
          <w:sz w:val="32"/>
          <w:szCs w:val="32"/>
        </w:rPr>
        <w:t>万元；支出包括：教育支出</w:t>
      </w:r>
      <w:r>
        <w:rPr>
          <w:rFonts w:hint="eastAsia" w:ascii="仿宋" w:hAnsi="仿宋" w:eastAsia="仿宋"/>
          <w:sz w:val="32"/>
          <w:szCs w:val="32"/>
          <w:u w:val="single"/>
          <w:lang w:val="en-US" w:eastAsia="zh-CN"/>
        </w:rPr>
        <w:t>1171.01</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145.78</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67.62</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35.63</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1420.05</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lang w:val="en-US" w:eastAsia="zh-CN"/>
        </w:rPr>
        <w:t>1420.05</w:t>
      </w:r>
      <w:r>
        <w:rPr>
          <w:rFonts w:hint="eastAsia" w:ascii="仿宋" w:hAnsi="仿宋" w:eastAsia="仿宋"/>
          <w:sz w:val="32"/>
          <w:szCs w:val="32"/>
        </w:rPr>
        <w:t>万元，主要原因：</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1420.05</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教育支出</w:t>
      </w:r>
      <w:r>
        <w:rPr>
          <w:rFonts w:hint="eastAsia" w:ascii="仿宋" w:hAnsi="仿宋" w:eastAsia="仿宋"/>
          <w:sz w:val="32"/>
          <w:szCs w:val="32"/>
          <w:u w:val="single"/>
          <w:lang w:val="en-US" w:eastAsia="zh-CN"/>
        </w:rPr>
        <w:t>1171.01</w:t>
      </w:r>
      <w:r>
        <w:rPr>
          <w:rFonts w:hint="eastAsia" w:ascii="仿宋" w:hAnsi="仿宋" w:eastAsia="仿宋"/>
          <w:sz w:val="32"/>
          <w:szCs w:val="32"/>
        </w:rPr>
        <w:t>万元，占</w:t>
      </w:r>
      <w:r>
        <w:rPr>
          <w:rFonts w:hint="eastAsia" w:ascii="仿宋" w:hAnsi="仿宋" w:eastAsia="仿宋"/>
          <w:sz w:val="32"/>
          <w:szCs w:val="32"/>
          <w:u w:val="single"/>
          <w:lang w:val="en-US" w:eastAsia="zh-CN"/>
        </w:rPr>
        <w:t>82.47</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145.78</w:t>
      </w:r>
      <w:r>
        <w:rPr>
          <w:rFonts w:hint="eastAsia" w:ascii="仿宋" w:hAnsi="仿宋" w:eastAsia="仿宋"/>
          <w:sz w:val="32"/>
          <w:szCs w:val="32"/>
        </w:rPr>
        <w:t>万元，占</w:t>
      </w:r>
      <w:r>
        <w:rPr>
          <w:rFonts w:hint="eastAsia" w:ascii="仿宋" w:hAnsi="仿宋" w:eastAsia="仿宋"/>
          <w:sz w:val="32"/>
          <w:szCs w:val="32"/>
          <w:u w:val="single"/>
          <w:lang w:val="en-US" w:eastAsia="zh-CN"/>
        </w:rPr>
        <w:t>10.27</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67.62</w:t>
      </w:r>
      <w:r>
        <w:rPr>
          <w:rFonts w:hint="eastAsia" w:ascii="仿宋" w:hAnsi="仿宋" w:eastAsia="仿宋"/>
          <w:sz w:val="32"/>
          <w:szCs w:val="32"/>
        </w:rPr>
        <w:t>万元，占</w:t>
      </w:r>
      <w:r>
        <w:rPr>
          <w:rFonts w:hint="eastAsia" w:ascii="仿宋" w:hAnsi="仿宋" w:eastAsia="仿宋"/>
          <w:sz w:val="32"/>
          <w:szCs w:val="32"/>
          <w:u w:val="single"/>
          <w:lang w:val="en-US" w:eastAsia="zh-CN"/>
        </w:rPr>
        <w:t>4.75</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35.63</w:t>
      </w:r>
      <w:r>
        <w:rPr>
          <w:rFonts w:hint="eastAsia" w:ascii="仿宋" w:hAnsi="仿宋" w:eastAsia="仿宋"/>
          <w:sz w:val="32"/>
          <w:szCs w:val="32"/>
        </w:rPr>
        <w:t>万元，占</w:t>
      </w:r>
      <w:r>
        <w:rPr>
          <w:rFonts w:hint="eastAsia" w:ascii="仿宋" w:hAnsi="仿宋" w:eastAsia="仿宋"/>
          <w:sz w:val="32"/>
          <w:szCs w:val="32"/>
          <w:u w:val="single"/>
          <w:lang w:val="en-US" w:eastAsia="zh-CN"/>
        </w:rPr>
        <w:t>2.51</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1409.44</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1409.44</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eastAsia="zh-CN"/>
        </w:rPr>
        <w:t>新增二级预算单位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lang w:val="en-US" w:eastAsia="zh-CN"/>
        </w:rPr>
        <w:t>10.61</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10.61</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eastAsia="zh-CN"/>
        </w:rPr>
        <w:t>新增二级预算单位。</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lang w:val="en-US" w:eastAsia="zh-CN"/>
        </w:rPr>
        <w:t>1409.44</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1330.18</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79.26</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lang w:eastAsia="zh-CN"/>
        </w:rPr>
        <w:t>、生均公用经费等</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lang w:val="en-US" w:eastAsia="zh-CN"/>
        </w:rPr>
        <w:t>1</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lang w:val="en-US" w:eastAsia="zh-CN"/>
        </w:rPr>
        <w:t>1</w:t>
      </w:r>
      <w:r>
        <w:rPr>
          <w:rFonts w:hint="eastAsia" w:ascii="仿宋" w:hAnsi="仿宋" w:eastAsia="仿宋"/>
          <w:sz w:val="32"/>
          <w:szCs w:val="32"/>
        </w:rPr>
        <w:t>万元，增长</w:t>
      </w:r>
      <w:r>
        <w:rPr>
          <w:rFonts w:hint="eastAsia" w:ascii="仿宋" w:hAnsi="仿宋" w:eastAsia="仿宋"/>
          <w:sz w:val="32"/>
          <w:szCs w:val="32"/>
          <w:lang w:val="en-US" w:eastAsia="zh-CN"/>
        </w:rPr>
        <w:t>10</w:t>
      </w:r>
      <w:r>
        <w:rPr>
          <w:rFonts w:hint="eastAsia" w:ascii="仿宋" w:hAnsi="仿宋" w:eastAsia="仿宋"/>
          <w:sz w:val="32"/>
          <w:szCs w:val="32"/>
          <w:u w:val="single"/>
          <w:lang w:val="en-US" w:eastAsia="zh-CN"/>
        </w:rPr>
        <w:t>0</w:t>
      </w:r>
      <w:r>
        <w:rPr>
          <w:rFonts w:hint="eastAsia" w:ascii="仿宋" w:hAnsi="仿宋" w:eastAsia="仿宋"/>
          <w:sz w:val="32"/>
          <w:szCs w:val="32"/>
        </w:rPr>
        <w:t>%，主要原因是</w:t>
      </w:r>
      <w:r>
        <w:rPr>
          <w:rFonts w:hint="eastAsia" w:ascii="仿宋" w:hAnsi="仿宋" w:eastAsia="仿宋"/>
          <w:sz w:val="32"/>
          <w:szCs w:val="32"/>
          <w:u w:val="single"/>
          <w:lang w:eastAsia="zh-CN"/>
        </w:rPr>
        <w:t>新增二级预算单位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万元，主要原因：我部门（单位）2024年度没有政府性基金安排的支出</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 w:hAnsi="仿宋" w:eastAsia="仿宋"/>
          <w:sz w:val="32"/>
          <w:szCs w:val="32"/>
          <w:lang w:eastAsia="zh-CN"/>
        </w:rPr>
        <w:t>嘉黎县藏比乡小学</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家事业单位的机关运行经费财政拨款预算</w:t>
      </w:r>
      <w:r>
        <w:rPr>
          <w:rFonts w:hint="eastAsia" w:ascii="仿宋_GB2312" w:eastAsia="仿宋_GB2312" w:cs="仿宋_GB2312" w:hAnsiTheme="minorHAnsi"/>
          <w:kern w:val="0"/>
          <w:sz w:val="32"/>
          <w:szCs w:val="32"/>
          <w:u w:val="single"/>
          <w:lang w:val="en-US" w:eastAsia="zh-CN"/>
        </w:rPr>
        <w:t>79.26</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79.26</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100</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新增二级预算单位</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lang w:val="en-US" w:eastAsia="zh-CN"/>
        </w:rPr>
        <w:t>21</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1420.05</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1420.05</w:t>
      </w:r>
      <w:bookmarkStart w:id="0" w:name="_GoBack"/>
      <w:bookmarkEnd w:id="0"/>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我校无扶贫资金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r>
        <w:rPr>
          <w:rFonts w:hint="eastAsia" w:ascii="仿宋" w:hAnsi="仿宋" w:eastAsia="仿宋"/>
          <w:sz w:val="32"/>
          <w:szCs w:val="32"/>
          <w:lang w:eastAsia="zh-CN"/>
        </w:rPr>
        <w:t>我校无政府债务。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3D196349"/>
    <w:rsid w:val="3FBC21A0"/>
    <w:rsid w:val="43EB40F9"/>
    <w:rsid w:val="4586191C"/>
    <w:rsid w:val="459D5443"/>
    <w:rsid w:val="49A14359"/>
    <w:rsid w:val="4A847483"/>
    <w:rsid w:val="57A23456"/>
    <w:rsid w:val="61526369"/>
    <w:rsid w:val="70973244"/>
    <w:rsid w:val="73763CF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2024-02-07T03:53:30Z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