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嘉黎县农业农村局（部门）202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嘉黎县农业农村局（部门）概况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嘉黎县农业农村局（部门）202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嘉黎县农业农村局（部门）202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嘉黎县农业农村局（部门）概况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rPr>
          <w:rFonts w:ascii="方正姚体" w:eastAsia="方正姚体"/>
          <w:sz w:val="22"/>
        </w:rPr>
      </w:pPr>
    </w:p>
    <w:p>
      <w:pPr>
        <w:rPr>
          <w:rFonts w:ascii="仿宋" w:hAnsi="仿宋" w:eastAsia="仿宋"/>
          <w:sz w:val="32"/>
          <w:szCs w:val="32"/>
        </w:rPr>
      </w:pPr>
      <w:r>
        <w:rPr>
          <w:rFonts w:hint="eastAsia"/>
        </w:rPr>
        <w:t>　</w:t>
      </w:r>
      <w:r>
        <w:rPr>
          <w:rFonts w:hint="eastAsia" w:ascii="仿宋" w:hAnsi="仿宋" w:eastAsia="仿宋"/>
          <w:sz w:val="32"/>
          <w:szCs w:val="32"/>
        </w:rPr>
        <w:t>　</w:t>
      </w:r>
      <w:r>
        <w:rPr>
          <w:rFonts w:hint="eastAsia" w:ascii="仿宋" w:hAnsi="仿宋" w:eastAsia="仿宋"/>
          <w:b/>
          <w:sz w:val="32"/>
          <w:szCs w:val="32"/>
        </w:rPr>
        <w:t xml:space="preserve">第一条 </w:t>
      </w:r>
      <w:r>
        <w:rPr>
          <w:rFonts w:hint="eastAsia" w:ascii="仿宋" w:hAnsi="仿宋" w:eastAsia="仿宋"/>
          <w:sz w:val="32"/>
          <w:szCs w:val="32"/>
        </w:rPr>
        <w:t>根据党中央、自治区党委和市委关于深化地方党750R25</w:t>
      </w:r>
    </w:p>
    <w:p>
      <w:pPr>
        <w:rPr>
          <w:rFonts w:ascii="仿宋" w:hAnsi="仿宋" w:eastAsia="仿宋"/>
          <w:sz w:val="32"/>
          <w:szCs w:val="32"/>
        </w:rPr>
      </w:pPr>
      <w:r>
        <w:rPr>
          <w:rFonts w:hint="eastAsia" w:ascii="仿宋" w:hAnsi="仿宋" w:eastAsia="仿宋"/>
          <w:sz w:val="32"/>
          <w:szCs w:val="32"/>
        </w:rPr>
        <w:t>　　政机构改革的工作要求，按照《关于那曲市机构改革的实施意见)和《嘉黎县机构改革方案》，制定本规定。</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 xml:space="preserve">第二条 </w:t>
      </w:r>
      <w:r>
        <w:rPr>
          <w:rFonts w:hint="eastAsia" w:ascii="仿宋" w:hAnsi="仿宋" w:eastAsia="仿宋"/>
          <w:sz w:val="32"/>
          <w:szCs w:val="32"/>
        </w:rPr>
        <w:t>嘉黎县农业农村局是县政府工作部门，为正科级，</w:t>
      </w:r>
      <w:r>
        <w:rPr>
          <w:rFonts w:hint="eastAsia" w:ascii="仿宋" w:hAnsi="仿宋" w:eastAsia="仿宋"/>
          <w:sz w:val="32"/>
          <w:szCs w:val="32"/>
          <w:lang w:val="en-US" w:eastAsia="zh-CN"/>
        </w:rPr>
        <w:t>嘉黎县</w:t>
      </w:r>
      <w:r>
        <w:rPr>
          <w:rFonts w:hint="eastAsia" w:ascii="仿宋" w:hAnsi="仿宋" w:eastAsia="仿宋"/>
          <w:sz w:val="32"/>
          <w:szCs w:val="32"/>
        </w:rPr>
        <w:t>科学技术局、县乡村产业发展局牌子。</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 xml:space="preserve">　第三条 </w:t>
      </w:r>
      <w:r>
        <w:rPr>
          <w:rFonts w:hint="eastAsia" w:ascii="仿宋" w:hAnsi="仿宋" w:eastAsia="仿宋"/>
          <w:sz w:val="32"/>
          <w:szCs w:val="32"/>
        </w:rPr>
        <w:t>县委农村工作领导小组办公室（以下简称县委农办)设在县农业农村局，接受县委农村工作领导小组的直接领导，承担县委农村工作领导小组具体工作，组织开展“三农”</w:t>
      </w:r>
    </w:p>
    <w:p>
      <w:pPr>
        <w:rPr>
          <w:rFonts w:ascii="仿宋" w:hAnsi="仿宋" w:eastAsia="仿宋"/>
          <w:sz w:val="32"/>
          <w:szCs w:val="32"/>
        </w:rPr>
      </w:pPr>
      <w:r>
        <w:rPr>
          <w:rFonts w:hint="eastAsia" w:ascii="仿宋" w:hAnsi="仿宋" w:eastAsia="仿宋"/>
          <w:sz w:val="32"/>
          <w:szCs w:val="32"/>
        </w:rPr>
        <w:t>　　重大问题的政策研究，协调督促有关方面落实县委农村工作领导小组决定事项、工作部署和要求等。县农业农村局根据工作需要承担县委农办相关工作，接受县委农办的统筹协调。</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 xml:space="preserve">第四条 </w:t>
      </w:r>
      <w:r>
        <w:rPr>
          <w:rFonts w:hint="eastAsia" w:ascii="仿宋" w:hAnsi="仿宋" w:eastAsia="仿宋"/>
          <w:sz w:val="32"/>
          <w:szCs w:val="32"/>
        </w:rPr>
        <w:t>县农业农村局贯彻落实党中央关于“三农”、科技创新工作的方针政策和自治区党委、市委、县委的决策部暑，在履行职贵过程中坚持和加强县委对“三农”、科技创新工作的统一领导。主要职责是：</w:t>
      </w:r>
    </w:p>
    <w:p>
      <w:pPr>
        <w:rPr>
          <w:rFonts w:ascii="仿宋" w:hAnsi="仿宋" w:eastAsia="仿宋"/>
          <w:sz w:val="32"/>
          <w:szCs w:val="32"/>
        </w:rPr>
      </w:pPr>
      <w:r>
        <w:rPr>
          <w:rFonts w:hint="eastAsia" w:ascii="仿宋" w:hAnsi="仿宋" w:eastAsia="仿宋"/>
          <w:sz w:val="32"/>
          <w:szCs w:val="32"/>
        </w:rPr>
        <w:t>　　(一)统筹研究和组织实施“三农”工作的中长期规划、重大政策。参与起草有关农业农村地方性法规草案和政府规章草案。指导农业综合执法。参与涉农的财税、价格、收储、金融保险、进出口等政策制定。</w:t>
      </w:r>
    </w:p>
    <w:p>
      <w:pPr>
        <w:rPr>
          <w:rFonts w:ascii="仿宋" w:hAnsi="仿宋" w:eastAsia="仿宋"/>
          <w:sz w:val="32"/>
          <w:szCs w:val="32"/>
        </w:rPr>
      </w:pPr>
      <w:r>
        <w:rPr>
          <w:rFonts w:hint="eastAsia" w:ascii="仿宋" w:hAnsi="仿宋" w:eastAsia="仿宋"/>
          <w:sz w:val="32"/>
          <w:szCs w:val="32"/>
        </w:rPr>
        <w:t>　　(二)统筹推动发展农村社会事业、农村公共服务、农村文化、农村基础设地和乡村治理。牵头组织改善农村人居环境，指导农村精神文明和优秀农耕文化建设。负贵本行业领域安全生产监督管理和应急处置工作。</w:t>
      </w:r>
    </w:p>
    <w:p>
      <w:pPr>
        <w:rPr>
          <w:rFonts w:ascii="仿宋" w:hAnsi="仿宋" w:eastAsia="仿宋"/>
          <w:sz w:val="32"/>
          <w:szCs w:val="32"/>
        </w:rPr>
      </w:pPr>
      <w:r>
        <w:rPr>
          <w:rFonts w:hint="eastAsia" w:ascii="仿宋" w:hAnsi="仿宋" w:eastAsia="仿宋"/>
          <w:sz w:val="32"/>
          <w:szCs w:val="32"/>
        </w:rPr>
        <w:t>　　(三)拟订全县深化农村经济体制改革和巩固光善农村基本经营制度的政策井组织实施。负责贵农民承包地、农村宅基地改革和管理有关工作。负责农村集体产权制度改革，指导农村集体经济发展和集体资产管理工作。指导农村集体经济组织、农民合作经济组织、农业社会化服务体系、新型农业经营主体建设与发展。</w:t>
      </w:r>
    </w:p>
    <w:p>
      <w:pPr>
        <w:rPr>
          <w:rFonts w:ascii="仿宋" w:hAnsi="仿宋" w:eastAsia="仿宋"/>
          <w:sz w:val="32"/>
          <w:szCs w:val="32"/>
        </w:rPr>
      </w:pPr>
      <w:r>
        <w:rPr>
          <w:rFonts w:hint="eastAsia" w:ascii="仿宋" w:hAnsi="仿宋" w:eastAsia="仿宋"/>
          <w:sz w:val="32"/>
          <w:szCs w:val="32"/>
        </w:rPr>
        <w:t>　　(四)指导乡村特色产业、农产品加工业、休闲农业发展工作。指导促进大宗农产品流通的建议，培育、保护农业品牌。发布农业农村经济信息，监测分析农业农村经济运行。承担农业统计和农业农村信息化有关工作。</w:t>
      </w:r>
    </w:p>
    <w:p>
      <w:pPr>
        <w:rPr>
          <w:rFonts w:ascii="仿宋" w:hAnsi="仿宋" w:eastAsia="仿宋"/>
          <w:sz w:val="32"/>
          <w:szCs w:val="32"/>
        </w:rPr>
      </w:pPr>
      <w:r>
        <w:rPr>
          <w:rFonts w:hint="eastAsia" w:ascii="仿宋" w:hAnsi="仿宋" w:eastAsia="仿宋"/>
          <w:sz w:val="32"/>
          <w:szCs w:val="32"/>
        </w:rPr>
        <w:t>　　(五)负责种植业、畜牧业、渔业、农垦、农业机械化等农业各产业的监督管理。指导粮食等农产品生产。组织构建现代农业产业体系、生产体系、经营体系，指导农业标准化生产负责贵渔政监督管理。</w:t>
      </w:r>
    </w:p>
    <w:p>
      <w:pPr>
        <w:rPr>
          <w:rFonts w:ascii="仿宋" w:hAnsi="仿宋" w:eastAsia="仿宋"/>
          <w:sz w:val="32"/>
          <w:szCs w:val="32"/>
        </w:rPr>
      </w:pPr>
      <w:r>
        <w:rPr>
          <w:rFonts w:hint="eastAsia" w:ascii="仿宋" w:hAnsi="仿宋" w:eastAsia="仿宋"/>
          <w:sz w:val="32"/>
          <w:szCs w:val="32"/>
        </w:rPr>
        <w:t>　　(六)负责农产品质量安全监督管理，组织开展农产品质量安全监测、追溯、风险评估。贯彻落实农产品质量安全地方标准并会同有关部门组织实施。指导农业检验检测体系建设。</w:t>
      </w:r>
    </w:p>
    <w:p>
      <w:pPr>
        <w:rPr>
          <w:rFonts w:ascii="仿宋" w:hAnsi="仿宋" w:eastAsia="仿宋"/>
          <w:sz w:val="32"/>
          <w:szCs w:val="32"/>
        </w:rPr>
      </w:pPr>
      <w:r>
        <w:rPr>
          <w:rFonts w:hint="eastAsia" w:ascii="仿宋" w:hAnsi="仿宋" w:eastAsia="仿宋"/>
          <w:sz w:val="32"/>
          <w:szCs w:val="32"/>
        </w:rPr>
        <w:t>　　(七)组织农业资源区划工作。指导农用地、渔业水域以及农业生物物种资源的保护与管理，负责水生野生动植物保护、拼地及永久基本农田质量保护工作，指导农产品产地环境管理和农业清洁生产。指导设施农业、生态循环农业、节水农业发展以及农村可再生能源综合开发利用、农业生物质产业发展。牵头管理外来物种。</w:t>
      </w:r>
    </w:p>
    <w:p>
      <w:pPr>
        <w:rPr>
          <w:rFonts w:ascii="仿宋" w:hAnsi="仿宋" w:eastAsia="仿宋"/>
          <w:sz w:val="32"/>
          <w:szCs w:val="32"/>
        </w:rPr>
      </w:pPr>
      <w:r>
        <w:rPr>
          <w:rFonts w:hint="eastAsia" w:ascii="仿宋" w:hAnsi="仿宋" w:eastAsia="仿宋"/>
          <w:sz w:val="32"/>
          <w:szCs w:val="32"/>
        </w:rPr>
        <w:t>　　(八)负责有关农业生产资料和农业投入品的监督管理。</w:t>
      </w:r>
    </w:p>
    <w:p>
      <w:pPr>
        <w:rPr>
          <w:rFonts w:ascii="仿宋" w:hAnsi="仿宋" w:eastAsia="仿宋"/>
          <w:sz w:val="32"/>
          <w:szCs w:val="32"/>
        </w:rPr>
      </w:pPr>
      <w:r>
        <w:rPr>
          <w:rFonts w:hint="eastAsia" w:ascii="仿宋" w:hAnsi="仿宋" w:eastAsia="仿宋"/>
          <w:sz w:val="32"/>
          <w:szCs w:val="32"/>
        </w:rPr>
        <w:t>　　组织农业生产资料市场体系建设，拟订有关农业生产资料地方标准并监督实施。负贵农作物种子（种苗）、草种、种畜禽、农药、兽药、饲料、饲料添加剂等农业投入品生产经营的许可及监督管理。负责肥料监督管理工作。组织兽医医政、兽药药政药检工作，负责执业兽医、兽医医疗器械监督管理和畜禽屠宰行业管理。</w:t>
      </w:r>
    </w:p>
    <w:p>
      <w:pPr>
        <w:rPr>
          <w:rFonts w:ascii="仿宋" w:hAnsi="仿宋" w:eastAsia="仿宋"/>
          <w:sz w:val="32"/>
          <w:szCs w:val="32"/>
        </w:rPr>
      </w:pPr>
      <w:r>
        <w:rPr>
          <w:rFonts w:hint="eastAsia" w:ascii="仿宋" w:hAnsi="仿宋" w:eastAsia="仿宋"/>
          <w:sz w:val="32"/>
          <w:szCs w:val="32"/>
        </w:rPr>
        <w:t>　　(九)承担农业防灾减灾、农作物重大病虫害防治工作。承担动植物防疫检疫体系建设，组织、监督全县动植物防疫检疫工作，发布疫情并组织扑灭。负责监测发布农业灾情，组织管理农业救灾物资，指导救灾和灾后恢复生产。</w:t>
      </w:r>
    </w:p>
    <w:p>
      <w:pPr>
        <w:rPr>
          <w:rFonts w:ascii="仿宋" w:hAnsi="仿宋" w:eastAsia="仿宋"/>
          <w:sz w:val="32"/>
          <w:szCs w:val="32"/>
        </w:rPr>
      </w:pPr>
      <w:r>
        <w:rPr>
          <w:rFonts w:hint="eastAsia" w:ascii="仿宋" w:hAnsi="仿宋" w:eastAsia="仿宋"/>
          <w:sz w:val="32"/>
          <w:szCs w:val="32"/>
        </w:rPr>
        <w:t>　　(十)负责农业投资管理。提出农业投融资体制机制改革建议。编制中央、自治区、市投资安排的农业投资项目建设规划，提出农业投资规模和方向、扶持农业农村发展财政项目的建议，按规定权限审批农业投资项目，负责农业投资项目资金安排和监督管理。</w:t>
      </w:r>
    </w:p>
    <w:p>
      <w:pPr>
        <w:rPr>
          <w:rFonts w:ascii="仿宋" w:hAnsi="仿宋" w:eastAsia="仿宋"/>
          <w:sz w:val="32"/>
          <w:szCs w:val="32"/>
        </w:rPr>
      </w:pPr>
      <w:r>
        <w:rPr>
          <w:rFonts w:hint="eastAsia" w:ascii="仿宋" w:hAnsi="仿宋" w:eastAsia="仿宋"/>
          <w:sz w:val="32"/>
          <w:szCs w:val="32"/>
        </w:rPr>
        <w:t>　　(十一)推动农业科技体制改革和农业科技创新体系建设。</w:t>
      </w:r>
    </w:p>
    <w:p>
      <w:pPr>
        <w:rPr>
          <w:rFonts w:ascii="仿宋" w:hAnsi="仿宋" w:eastAsia="仿宋"/>
          <w:sz w:val="32"/>
          <w:szCs w:val="32"/>
        </w:rPr>
      </w:pPr>
      <w:r>
        <w:rPr>
          <w:rFonts w:hint="eastAsia" w:ascii="仿宋" w:hAnsi="仿宋" w:eastAsia="仿宋"/>
          <w:sz w:val="32"/>
          <w:szCs w:val="32"/>
        </w:rPr>
        <w:t>　　指导农业产业技术体系和农技推广体系建设，指导农业科学研完，组织开展农业领城的技术研究、科技成果转化和技术推广。</w:t>
      </w:r>
    </w:p>
    <w:p>
      <w:pPr>
        <w:rPr>
          <w:rFonts w:ascii="仿宋" w:hAnsi="仿宋" w:eastAsia="仿宋"/>
          <w:sz w:val="32"/>
          <w:szCs w:val="32"/>
        </w:rPr>
      </w:pPr>
      <w:r>
        <w:rPr>
          <w:rFonts w:hint="eastAsia" w:ascii="仿宋" w:hAnsi="仿宋" w:eastAsia="仿宋"/>
          <w:sz w:val="32"/>
          <w:szCs w:val="32"/>
        </w:rPr>
        <w:t>　　负责农业转基因生物安全监督管理和农业植物新品种保护。</w:t>
      </w:r>
    </w:p>
    <w:p>
      <w:pPr>
        <w:rPr>
          <w:rFonts w:ascii="仿宋" w:hAnsi="仿宋" w:eastAsia="仿宋"/>
          <w:sz w:val="32"/>
          <w:szCs w:val="32"/>
        </w:rPr>
      </w:pPr>
      <w:r>
        <w:rPr>
          <w:rFonts w:hint="eastAsia" w:ascii="仿宋" w:hAnsi="仿宋" w:eastAsia="仿宋"/>
          <w:sz w:val="32"/>
          <w:szCs w:val="32"/>
        </w:rPr>
        <w:t>　　(十二)贯彻落实国家创新驱动发展战略方针以及科技发展、引进国外智力规划和政策，拟订全县科技发展、引进国外、区内外智力规划和政策并组织实施。结合实际，研究分析有利于促进经济、社会发展的重大课题，牵头拟订全县科技发展规划和政策并组织实施，起草相关地方性法规和规章草案。</w:t>
      </w:r>
    </w:p>
    <w:p>
      <w:pPr>
        <w:rPr>
          <w:rFonts w:ascii="仿宋" w:hAnsi="仿宋" w:eastAsia="仿宋"/>
          <w:sz w:val="32"/>
          <w:szCs w:val="32"/>
        </w:rPr>
      </w:pPr>
      <w:r>
        <w:rPr>
          <w:rFonts w:hint="eastAsia" w:ascii="仿宋" w:hAnsi="仿宋" w:eastAsia="仿宋"/>
          <w:sz w:val="32"/>
          <w:szCs w:val="32"/>
        </w:rPr>
        <w:t>　　(十三)统筹推进全县创新体系建设和科技体制改革，会同有关部门健全技术创新激励机制。优化全县科研体系建设，指导全县科研机构改革发展，推动全县企业科技创新能力建设，承担推进科技军民融合发展相关工作，推进全县重大科技决策咨询制度建设。负责拟订全县重点基础研究计划、高新技术研究发展计划。负贵统筹协调基础研究、关健技术以及共性技术研究。牵头组织全县经济与社会发展重要领域的重大关健技术攻关，研究并制定促进全县经济发展中优先发展的科技领域和科研重点，编制中长期科技发展计划。制定并组织实施年度计划，合理配置科研经费，加强对科技工作的宏观管理。</w:t>
      </w:r>
    </w:p>
    <w:p>
      <w:pPr>
        <w:rPr>
          <w:rFonts w:ascii="仿宋" w:hAnsi="仿宋" w:eastAsia="仿宋"/>
          <w:sz w:val="32"/>
          <w:szCs w:val="32"/>
        </w:rPr>
      </w:pPr>
      <w:r>
        <w:rPr>
          <w:rFonts w:hint="eastAsia" w:ascii="仿宋" w:hAnsi="仿宋" w:eastAsia="仿宋"/>
          <w:sz w:val="32"/>
          <w:szCs w:val="32"/>
        </w:rPr>
        <w:t>　　(十四)牵头建立统一的科技管理平台和科研项目资金协调、评估、监管机制。会同有关部门提出优化配置科技资源的政策措施建议和健全技术创新激励机制，推动多元化科技投入体系建设，协调管理财政科技计划（专项、基金等）并监督实施。</w:t>
      </w:r>
    </w:p>
    <w:p>
      <w:pPr>
        <w:rPr>
          <w:rFonts w:ascii="仿宋" w:hAnsi="仿宋" w:eastAsia="仿宋"/>
          <w:sz w:val="32"/>
          <w:szCs w:val="32"/>
        </w:rPr>
      </w:pPr>
      <w:r>
        <w:rPr>
          <w:rFonts w:hint="eastAsia" w:ascii="仿宋" w:hAnsi="仿宋" w:eastAsia="仿宋"/>
          <w:sz w:val="32"/>
          <w:szCs w:val="32"/>
        </w:rPr>
        <w:t>　　(十五)拟订全县重大科技创新基地建设规划并监督实施，参与编制全县重大科技基础设施建设规划并监督实施，牵头组织全县实验室建设，推动科研条件保障建设和科技资源开放共享。</w:t>
      </w:r>
    </w:p>
    <w:p>
      <w:pPr>
        <w:rPr>
          <w:rFonts w:ascii="仿宋" w:hAnsi="仿宋" w:eastAsia="仿宋"/>
          <w:sz w:val="32"/>
          <w:szCs w:val="32"/>
        </w:rPr>
      </w:pPr>
      <w:r>
        <w:rPr>
          <w:rFonts w:hint="eastAsia" w:ascii="仿宋" w:hAnsi="仿宋" w:eastAsia="仿宋"/>
          <w:sz w:val="32"/>
          <w:szCs w:val="32"/>
        </w:rPr>
        <w:t>　　(十六)编制重大科技项目规划并监督实施。统筹全县关健共性技术、前沿引领技术、现代工程技术、颠覆性技术研究和创新。拟订基础性研究、应用性研究、技术引进、技术开发、示范试验等项目，积极落实高新技术产业化相关政策。牵头组织重大技术攻关和成果应用示范。</w:t>
      </w:r>
    </w:p>
    <w:p>
      <w:pPr>
        <w:rPr>
          <w:rFonts w:ascii="仿宋" w:hAnsi="仿宋" w:eastAsia="仿宋"/>
          <w:sz w:val="32"/>
          <w:szCs w:val="32"/>
        </w:rPr>
      </w:pPr>
      <w:r>
        <w:rPr>
          <w:rFonts w:hint="eastAsia" w:ascii="仿宋" w:hAnsi="仿宋" w:eastAsia="仿宋"/>
          <w:sz w:val="32"/>
          <w:szCs w:val="32"/>
        </w:rPr>
        <w:t>　　(十七)组织拟订高新技术发展及产业化、科技促进农牧业、农牧区和社会发展的规划、政策和措施，组织开展重点领域技术发展需求分析，提出重大任务并监督实施。促进以改革民生为重点的乡村振兴战略。</w:t>
      </w:r>
    </w:p>
    <w:p>
      <w:pPr>
        <w:rPr>
          <w:rFonts w:ascii="仿宋" w:hAnsi="仿宋" w:eastAsia="仿宋"/>
          <w:sz w:val="32"/>
          <w:szCs w:val="32"/>
        </w:rPr>
      </w:pPr>
      <w:r>
        <w:rPr>
          <w:rFonts w:hint="eastAsia" w:ascii="仿宋" w:hAnsi="仿宋" w:eastAsia="仿宋"/>
          <w:sz w:val="32"/>
          <w:szCs w:val="32"/>
        </w:rPr>
        <w:t>　　(十八)牵头技术转移体系建设，拟订全县科技成果转移转化和促进产学研结合的相关政策措施并监督实施。指导科技服务业、技术市场和科技中介组织发展。</w:t>
      </w:r>
    </w:p>
    <w:p>
      <w:pPr>
        <w:rPr>
          <w:rFonts w:ascii="仿宋" w:hAnsi="仿宋" w:eastAsia="仿宋"/>
          <w:sz w:val="32"/>
          <w:szCs w:val="32"/>
        </w:rPr>
      </w:pPr>
      <w:r>
        <w:rPr>
          <w:rFonts w:hint="eastAsia" w:ascii="仿宋" w:hAnsi="仿宋" w:eastAsia="仿宋"/>
          <w:sz w:val="32"/>
          <w:szCs w:val="32"/>
        </w:rPr>
        <w:t>　　(十九)统筹区域科技创新体系建设，指导区域创新发展、科技资源合理布局和协同创新能力建设，推动科技园区建设。结合实际，提出符合全县科技人才发展建议，推进科技体制改革工作。参与拟订科技人才队伍建设规划。</w:t>
      </w:r>
    </w:p>
    <w:p>
      <w:pPr>
        <w:ind w:firstLine="420"/>
        <w:rPr>
          <w:rFonts w:ascii="仿宋" w:hAnsi="仿宋" w:eastAsia="仿宋"/>
          <w:sz w:val="32"/>
          <w:szCs w:val="32"/>
        </w:rPr>
      </w:pPr>
      <w:r>
        <w:rPr>
          <w:rFonts w:hint="eastAsia" w:ascii="仿宋" w:hAnsi="仿宋" w:eastAsia="仿宋"/>
          <w:sz w:val="32"/>
          <w:szCs w:val="32"/>
        </w:rPr>
        <w:t>(二十)负责科技监督评价体系建设和相关科技评估管理，指导全县科技评价机制改革，统筹全县科研诚信建设。组织实施创新调查和科技报告制度，指导全县科技保密工作。</w:t>
      </w:r>
    </w:p>
    <w:p>
      <w:pPr>
        <w:ind w:firstLine="420"/>
        <w:rPr>
          <w:rFonts w:ascii="仿宋" w:hAnsi="仿宋" w:eastAsia="仿宋"/>
          <w:sz w:val="32"/>
          <w:szCs w:val="32"/>
        </w:rPr>
      </w:pPr>
      <w:r>
        <w:rPr>
          <w:rFonts w:hint="eastAsia" w:ascii="仿宋" w:hAnsi="仿宋" w:eastAsia="仿宋"/>
          <w:sz w:val="32"/>
          <w:szCs w:val="32"/>
        </w:rPr>
        <w:t>(二十一)拟订科技对外交往与创新能力开放合作规划、政策和措施，组织开展国际科技合作与科技人才交流。负责管理全县的科学考察、科技外事工作，开展内引外联工作，管理技术出口、技术引进和消化吸收工作。</w:t>
      </w:r>
    </w:p>
    <w:p>
      <w:pPr>
        <w:rPr>
          <w:rFonts w:ascii="仿宋" w:hAnsi="仿宋" w:eastAsia="仿宋"/>
          <w:sz w:val="32"/>
          <w:szCs w:val="32"/>
        </w:rPr>
      </w:pPr>
      <w:r>
        <w:rPr>
          <w:rFonts w:hint="eastAsia" w:ascii="仿宋" w:hAnsi="仿宋" w:eastAsia="仿宋"/>
          <w:sz w:val="32"/>
          <w:szCs w:val="32"/>
        </w:rPr>
        <w:t>　　(二十二)负责引进区外、国外智力工作。拟订全县重点引进外国专家总体规划、计划并组织实施。建立全县重点外国专家联系服务机制。拟订全县区内外、出国（境）培训总体规划、政策和年度计划并监督实施。</w:t>
      </w:r>
    </w:p>
    <w:p>
      <w:pPr>
        <w:rPr>
          <w:rFonts w:ascii="仿宋" w:hAnsi="仿宋" w:eastAsia="仿宋"/>
          <w:sz w:val="32"/>
          <w:szCs w:val="32"/>
        </w:rPr>
      </w:pPr>
      <w:r>
        <w:rPr>
          <w:rFonts w:hint="eastAsia" w:ascii="仿宋" w:hAnsi="仿宋" w:eastAsia="仿宋"/>
          <w:sz w:val="32"/>
          <w:szCs w:val="32"/>
        </w:rPr>
        <w:t>　　(二十三)会同有关部门拟订科技人才队伍建设规划和政策，建立健全科技人才评价和激励机制，组织实施科技人才计划，推动全县高端科技创新人才队伍建设。拟订全县科学普及和科学传播规划、政策。</w:t>
      </w:r>
    </w:p>
    <w:p>
      <w:pPr>
        <w:rPr>
          <w:rFonts w:ascii="仿宋" w:hAnsi="仿宋" w:eastAsia="仿宋"/>
          <w:sz w:val="32"/>
          <w:szCs w:val="32"/>
        </w:rPr>
      </w:pPr>
      <w:r>
        <w:rPr>
          <w:rFonts w:hint="eastAsia" w:ascii="仿宋" w:hAnsi="仿宋" w:eastAsia="仿宋"/>
          <w:sz w:val="32"/>
          <w:szCs w:val="32"/>
        </w:rPr>
        <w:t>　　(二十四)负责国家和自治区科技奖项的提名、中国政府友谊奖的推荐工作。</w:t>
      </w:r>
    </w:p>
    <w:p>
      <w:pPr>
        <w:rPr>
          <w:rFonts w:ascii="仿宋" w:hAnsi="仿宋" w:eastAsia="仿宋"/>
          <w:sz w:val="32"/>
          <w:szCs w:val="32"/>
        </w:rPr>
      </w:pPr>
      <w:r>
        <w:rPr>
          <w:rFonts w:hint="eastAsia" w:ascii="仿宋" w:hAnsi="仿宋" w:eastAsia="仿宋"/>
          <w:sz w:val="32"/>
          <w:szCs w:val="32"/>
        </w:rPr>
        <w:t>　　(二十五)负责全县推进大众创业万众创新领导小组办公室工作。</w:t>
      </w:r>
    </w:p>
    <w:p>
      <w:pPr>
        <w:rPr>
          <w:rFonts w:ascii="仿宋" w:hAnsi="仿宋" w:eastAsia="仿宋"/>
          <w:sz w:val="32"/>
          <w:szCs w:val="32"/>
        </w:rPr>
      </w:pPr>
      <w:r>
        <w:rPr>
          <w:rFonts w:hint="eastAsia" w:ascii="仿宋" w:hAnsi="仿宋" w:eastAsia="仿宋"/>
          <w:sz w:val="32"/>
          <w:szCs w:val="32"/>
        </w:rPr>
        <w:t>　　(二十六)负责本行业领域安全生产监督管理和应急处置工作。</w:t>
      </w:r>
    </w:p>
    <w:p>
      <w:pPr>
        <w:rPr>
          <w:rFonts w:ascii="仿宋" w:hAnsi="仿宋" w:eastAsia="仿宋"/>
          <w:sz w:val="32"/>
          <w:szCs w:val="32"/>
        </w:rPr>
      </w:pPr>
      <w:r>
        <w:rPr>
          <w:rFonts w:hint="eastAsia" w:ascii="仿宋" w:hAnsi="仿宋" w:eastAsia="仿宋"/>
          <w:sz w:val="32"/>
          <w:szCs w:val="32"/>
        </w:rPr>
        <w:t>　　(二十七)指导农业农村人才工作。拟订农业农村人才队伍建设规划并组织实施，指导农业教育和农业职业技能开发，指导新型职业农民培育、农业科技人才培养和农村实用人才培训工作。</w:t>
      </w:r>
    </w:p>
    <w:p>
      <w:pPr>
        <w:rPr>
          <w:rFonts w:ascii="仿宋" w:hAnsi="仿宋" w:eastAsia="仿宋"/>
          <w:sz w:val="32"/>
          <w:szCs w:val="32"/>
        </w:rPr>
      </w:pPr>
      <w:r>
        <w:rPr>
          <w:rFonts w:hint="eastAsia" w:ascii="仿宋" w:hAnsi="仿宋" w:eastAsia="仿宋"/>
          <w:sz w:val="32"/>
          <w:szCs w:val="32"/>
        </w:rPr>
        <w:t>　　(二十八)牵头开展农业对外合作工作。组织开展农业贸易促进和对外经济技术交流合作，配合执行农业援外项目。</w:t>
      </w:r>
    </w:p>
    <w:p>
      <w:pPr>
        <w:rPr>
          <w:rFonts w:ascii="仿宋" w:hAnsi="仿宋" w:eastAsia="仿宋"/>
          <w:sz w:val="32"/>
          <w:szCs w:val="32"/>
        </w:rPr>
      </w:pPr>
      <w:r>
        <w:rPr>
          <w:rFonts w:hint="eastAsia" w:ascii="仿宋" w:hAnsi="仿宋" w:eastAsia="仿宋"/>
          <w:sz w:val="32"/>
          <w:szCs w:val="32"/>
        </w:rPr>
        <w:t>　　(二十九)完成县委、县政府交办的其他任务。</w:t>
      </w:r>
    </w:p>
    <w:p>
      <w:pPr>
        <w:rPr>
          <w:rFonts w:ascii="仿宋" w:hAnsi="仿宋" w:eastAsia="仿宋"/>
          <w:sz w:val="32"/>
          <w:szCs w:val="32"/>
        </w:rPr>
      </w:pPr>
      <w:r>
        <w:rPr>
          <w:rFonts w:hint="eastAsia" w:ascii="仿宋" w:hAnsi="仿宋" w:eastAsia="仿宋"/>
          <w:sz w:val="32"/>
          <w:szCs w:val="32"/>
        </w:rPr>
        <w:t>　　(三十)职能转变。统筹实施乡村振兴战略，深化农业供给侧结构性改革，提升农业发展质量，扎实推进美丽乡村建设，推动农业全面升级、农村全面进步、农民全面发展，加快实现农业农村现代化。加强农产品质量安全和相关农业生产资料、农业投入品的监督管理，坚持最严谨的标准、最严格的监管、最严厉的处罚、最严肃的问责，严防、严管、严控质量安全风险，让人民群众吃得放心、安心。深入推进简政放权，加强对行业内交叉重复以及性质相同、用途相近的农业投资项目的统筹整合，最大限度缩小项目审批范围，进一步下放审批权限，加强事中事后监管，切实提升国家支农政策效果和资金使用效益。</w:t>
      </w:r>
    </w:p>
    <w:p>
      <w:pPr>
        <w:rPr>
          <w:rFonts w:ascii="仿宋" w:hAnsi="仿宋" w:eastAsia="仿宋"/>
          <w:sz w:val="32"/>
          <w:szCs w:val="32"/>
        </w:rPr>
      </w:pPr>
      <w:r>
        <w:rPr>
          <w:rFonts w:hint="eastAsia" w:ascii="仿宋" w:hAnsi="仿宋" w:eastAsia="仿宋"/>
          <w:sz w:val="32"/>
          <w:szCs w:val="32"/>
        </w:rPr>
        <w:t>　　(三十一)有关职责分工。</w:t>
      </w:r>
    </w:p>
    <w:p>
      <w:pPr>
        <w:rPr>
          <w:rFonts w:ascii="仿宋" w:hAnsi="仿宋" w:eastAsia="仿宋"/>
          <w:sz w:val="32"/>
          <w:szCs w:val="32"/>
        </w:rPr>
      </w:pPr>
      <w:r>
        <w:rPr>
          <w:rFonts w:hint="eastAsia" w:ascii="仿宋" w:hAnsi="仿宋" w:eastAsia="仿宋"/>
          <w:sz w:val="32"/>
          <w:szCs w:val="32"/>
        </w:rPr>
        <w:t>1.与县市场监督管理局的有关职责分工。县农业农村局负贵食用农产品从种植养殖环节到进入批发、零售市场或者生产加工企业前的质量安全监督管理。负责动植物疫病防控、畜禽屠宰环节、生鲜乳收购环节质量安全的监督管理。县市场监督管理局负责食用农产品进入批发、零售市场或者生产加工企业后的监督管理。两部门要建立食品安全产地准出、市场准入和追溯机制，加强协调配合和工作衔接，形成监管合力。</w:t>
      </w:r>
    </w:p>
    <w:p>
      <w:pPr>
        <w:rPr>
          <w:rFonts w:ascii="仿宋" w:hAnsi="仿宋" w:eastAsia="仿宋"/>
          <w:sz w:val="32"/>
          <w:szCs w:val="32"/>
        </w:rPr>
      </w:pPr>
      <w:r>
        <w:rPr>
          <w:rFonts w:hint="eastAsia" w:ascii="仿宋" w:hAnsi="仿宋" w:eastAsia="仿宋"/>
          <w:sz w:val="32"/>
          <w:szCs w:val="32"/>
        </w:rPr>
        <w:t>2.与县自然资源局的有关职分工。县农业农村局负责农村宅基地管理、农村集体地承包经营权确权登记管理、负责指导农村土地承包经营权纠纷仲裁和农村宅基地分配使用流转及纠纷仲裁管理。负责拟订草产业发展政策、草产业技术政策并组织实施，负贵指导饲草业发展，指导草种繁育及质量监督管理工作。县自然资源局负责农村宅基地确权登记、草原资源调查和确权登记管理职责，负责草原保护和利用的监督管理工作。两部门加强协调配合和工作衔接，促进草原保护与草畜平衡、草原畜牧业有机衔接、协同发展。</w:t>
      </w:r>
    </w:p>
    <w:p>
      <w:pPr>
        <w:jc w:val="left"/>
        <w:rPr>
          <w:rFonts w:ascii="仿宋" w:hAnsi="仿宋" w:eastAsia="仿宋"/>
          <w:sz w:val="32"/>
          <w:szCs w:val="32"/>
        </w:rPr>
      </w:pPr>
      <w:r>
        <w:rPr>
          <w:rFonts w:hint="eastAsia" w:ascii="仿宋" w:hAnsi="仿宋" w:eastAsia="仿宋"/>
          <w:sz w:val="32"/>
          <w:szCs w:val="32"/>
        </w:rPr>
        <w:t xml:space="preserve"> 3.与县水利局的有关职责分工。县农业农村局负责承担中央、自治区和地方财政水利发展资金安排的面上小型农田水利建设项目。县水利局负责指导农村水利工作，组织开展大中型灌排工程建设与改造，指导农村饮水安全工程建设管理工作，指导节水灌溉有关工作，协调牧区水利工作。</w:t>
      </w:r>
    </w:p>
    <w:p>
      <w:pPr>
        <w:jc w:val="left"/>
        <w:rPr>
          <w:rFonts w:ascii="仿宋" w:hAnsi="仿宋" w:eastAsia="仿宋"/>
          <w:sz w:val="32"/>
          <w:szCs w:val="32"/>
        </w:rPr>
      </w:pPr>
      <w:r>
        <w:rPr>
          <w:rFonts w:hint="eastAsia" w:ascii="仿宋" w:hAnsi="仿宋" w:eastAsia="仿宋"/>
          <w:sz w:val="32"/>
          <w:szCs w:val="32"/>
        </w:rPr>
        <w:t>4.与市生态环境局嘉黎县分局的有关职责分工。县农业农村局负责指导农产品产地环境管理、农业清洁生产和生态循环农业建设。市生态环境局嘉黎县分局负责监督指导农业面源污染治理工作。</w:t>
      </w:r>
    </w:p>
    <w:p>
      <w:pPr>
        <w:rPr>
          <w:rFonts w:ascii="仿宋" w:hAnsi="仿宋" w:eastAsia="仿宋"/>
          <w:sz w:val="32"/>
          <w:szCs w:val="32"/>
        </w:rPr>
      </w:pPr>
      <w:r>
        <w:rPr>
          <w:rFonts w:hint="eastAsia" w:ascii="仿宋" w:hAnsi="仿宋" w:eastAsia="仿宋"/>
          <w:sz w:val="32"/>
          <w:szCs w:val="32"/>
        </w:rPr>
        <w:t>5.与县应急管理局的有关职责分工。具农业农村局负责落实综合防灾减灾规划相关要求，承担农业日常抗灾减灾防灾职责。必要时，可以提请县应急管理局，以县应急指挥机构名义部署相关防治工作。县应急管理局承担全县应对重大灾害指挥部工作，负责组织编制综合防灾减灾规划，会同县农业农村局等有关部门建立统一的应急管理信息平台，建立监测预警和灾情报告制度，健全自然灾害信息资源获取和共享机制，依法统一发布灾情。</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 xml:space="preserve">　第五条  </w:t>
      </w:r>
      <w:r>
        <w:rPr>
          <w:rFonts w:hint="eastAsia" w:ascii="仿宋" w:hAnsi="仿宋" w:eastAsia="仿宋"/>
          <w:sz w:val="32"/>
          <w:szCs w:val="32"/>
        </w:rPr>
        <w:t>县农业农村局机关行政编制4名，领导职数3名(正科级1名，副科级2名)。</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第六条</w:t>
      </w:r>
      <w:r>
        <w:rPr>
          <w:rFonts w:hint="eastAsia" w:ascii="仿宋" w:hAnsi="仿宋" w:eastAsia="仿宋"/>
          <w:sz w:val="32"/>
          <w:szCs w:val="32"/>
        </w:rPr>
        <w:t>县农业农村局所属事业单位的设置、职责和编制事项另行规定。</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第七条</w:t>
      </w:r>
      <w:r>
        <w:rPr>
          <w:rFonts w:hint="eastAsia" w:ascii="仿宋" w:hAnsi="仿宋" w:eastAsia="仿宋"/>
          <w:sz w:val="32"/>
          <w:szCs w:val="32"/>
        </w:rPr>
        <w:t>本规定由县委、县政府负责解释，具体解释工作由县委机构编制委员会办公室承担，其调整由县委机构编制委员会办公室按规定程序办理。</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 xml:space="preserve">第八条  </w:t>
      </w:r>
      <w:r>
        <w:rPr>
          <w:rFonts w:hint="eastAsia" w:ascii="仿宋" w:hAnsi="仿宋" w:eastAsia="仿宋"/>
          <w:sz w:val="32"/>
          <w:szCs w:val="32"/>
        </w:rPr>
        <w:t>本规定自2019年3月28日起施行。</w:t>
      </w:r>
    </w:p>
    <w:p>
      <w:pPr>
        <w:rPr>
          <w:rFonts w:ascii="仿宋" w:hAnsi="仿宋" w:eastAsia="仿宋"/>
          <w:sz w:val="32"/>
          <w:szCs w:val="32"/>
        </w:rPr>
      </w:pPr>
      <w:r>
        <w:rPr>
          <w:rFonts w:hint="eastAsia" w:ascii="仿宋" w:hAnsi="仿宋" w:eastAsia="仿宋"/>
          <w:sz w:val="32"/>
          <w:szCs w:val="32"/>
        </w:rPr>
        <w:t>　</w:t>
      </w:r>
    </w:p>
    <w:p>
      <w:pPr>
        <w:rPr>
          <w:rFonts w:ascii="仿宋" w:hAnsi="仿宋" w:eastAsia="仿宋"/>
          <w:sz w:val="32"/>
          <w:szCs w:val="32"/>
        </w:rPr>
      </w:pPr>
      <w:r>
        <w:rPr>
          <w:rFonts w:hint="eastAsia" w:ascii="仿宋" w:hAnsi="仿宋" w:eastAsia="仿宋"/>
          <w:sz w:val="32"/>
          <w:szCs w:val="32"/>
        </w:rPr>
        <w:t>　　</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0</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嘉黎县农业农村局（部门）202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嘉黎县农业农村局（部门）202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14446.41</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万元。收入包括：一般公共预算拨款收入、上年结转；支出包括：一般公共服务支出、科学技术支出</w:t>
      </w:r>
      <w:r>
        <w:rPr>
          <w:rFonts w:hint="eastAsia" w:ascii="仿宋" w:hAnsi="仿宋" w:eastAsia="仿宋"/>
          <w:sz w:val="32"/>
          <w:szCs w:val="32"/>
          <w:u w:val="single"/>
          <w:lang w:val="en-US" w:eastAsia="zh-CN"/>
        </w:rPr>
        <w:t>167.2</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u w:val="single"/>
          <w:lang w:val="en-US" w:eastAsia="zh-CN"/>
        </w:rPr>
        <w:t>.1</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36.34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19.08</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14191.56</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27.76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14446.41</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3910.16</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27.07</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10536.25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72.93</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14446.41</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351.76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2.43</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14094.66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97.57</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14446.41</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10536.25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72.93</w:t>
      </w:r>
      <w:r>
        <w:rPr>
          <w:rFonts w:hint="eastAsia" w:ascii="仿宋" w:hAnsi="仿宋" w:eastAsia="仿宋"/>
          <w:sz w:val="32"/>
          <w:szCs w:val="32"/>
          <w:u w:val="single"/>
        </w:rPr>
        <w:t xml:space="preserve"> </w:t>
      </w:r>
      <w:r>
        <w:rPr>
          <w:rFonts w:hint="eastAsia" w:ascii="仿宋" w:hAnsi="仿宋" w:eastAsia="仿宋"/>
          <w:sz w:val="32"/>
          <w:szCs w:val="32"/>
        </w:rPr>
        <w:t>% 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3910.16</w:t>
      </w:r>
      <w:r>
        <w:rPr>
          <w:rFonts w:hint="eastAsia" w:ascii="仿宋" w:hAnsi="仿宋" w:eastAsia="仿宋"/>
          <w:sz w:val="32"/>
          <w:szCs w:val="32"/>
        </w:rPr>
        <w:t>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27.07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%支</w:t>
      </w:r>
      <w:r>
        <w:rPr>
          <w:rFonts w:hint="eastAsia" w:ascii="仿宋" w:hAnsi="仿宋" w:eastAsia="仿宋"/>
          <w:sz w:val="32"/>
          <w:szCs w:val="32"/>
        </w:rPr>
        <w:t>出包括：一般公共服务支出</w:t>
      </w:r>
      <w:r>
        <w:rPr>
          <w:rFonts w:hint="eastAsia" w:ascii="仿宋" w:hAnsi="仿宋" w:eastAsia="仿宋"/>
          <w:sz w:val="32"/>
          <w:szCs w:val="32"/>
          <w:u w:val="single"/>
          <w:lang w:val="en-US" w:eastAsia="zh-CN"/>
        </w:rPr>
        <w:t>4.38</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167.2</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u w:val="single"/>
          <w:lang w:val="en-US" w:eastAsia="zh-CN"/>
        </w:rPr>
        <w:t>.1</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36.34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19.08</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14191.56</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27.76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年一般公共预算当年拨款</w:t>
      </w:r>
      <w:r>
        <w:rPr>
          <w:rFonts w:hint="eastAsia" w:ascii="仿宋" w:hAnsi="仿宋" w:eastAsia="仿宋"/>
          <w:color w:val="000000" w:themeColor="text1"/>
          <w:sz w:val="32"/>
          <w:szCs w:val="32"/>
          <w:u w:val="single"/>
          <w:lang w:val="en-US" w:eastAsia="zh-CN"/>
        </w:rPr>
        <w:t>14446.41</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万元,比202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年执行数</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u w:val="single"/>
          <w:lang w:val="en-US" w:eastAsia="zh-CN"/>
        </w:rPr>
        <w:t>1562.22</w:t>
      </w:r>
      <w:r>
        <w:rPr>
          <w:rFonts w:hint="eastAsia" w:ascii="仿宋" w:hAnsi="仿宋" w:eastAsia="仿宋"/>
          <w:color w:val="000000" w:themeColor="text1"/>
          <w:sz w:val="32"/>
          <w:szCs w:val="32"/>
        </w:rPr>
        <w:t>万元，主要原因：项目</w:t>
      </w:r>
      <w:r>
        <w:rPr>
          <w:rFonts w:hint="eastAsia" w:ascii="仿宋" w:hAnsi="仿宋" w:eastAsia="仿宋"/>
          <w:color w:val="000000" w:themeColor="text1"/>
          <w:sz w:val="32"/>
          <w:szCs w:val="32"/>
          <w:lang w:eastAsia="zh-CN"/>
        </w:rPr>
        <w:t>预算增加。</w:t>
      </w:r>
    </w:p>
    <w:p>
      <w:pPr>
        <w:rPr>
          <w:rFonts w:hint="eastAsia" w:ascii="楷体" w:hAnsi="楷体" w:eastAsia="楷体"/>
          <w:color w:val="000000" w:themeColor="text1"/>
          <w:sz w:val="32"/>
          <w:szCs w:val="32"/>
          <w:highlight w:val="none"/>
          <w:lang w:eastAsia="zh-CN"/>
        </w:rPr>
      </w:pPr>
      <w:r>
        <w:rPr>
          <w:rFonts w:hint="eastAsia" w:ascii="楷体" w:hAnsi="楷体" w:eastAsia="楷体"/>
          <w:color w:val="000000" w:themeColor="text1"/>
          <w:sz w:val="32"/>
          <w:szCs w:val="32"/>
          <w:highlight w:val="none"/>
        </w:rPr>
        <w:t>（二）一般公共预算当年拨款</w:t>
      </w:r>
      <w:r>
        <w:rPr>
          <w:rFonts w:hint="eastAsia" w:ascii="楷体" w:hAnsi="楷体" w:eastAsia="楷体"/>
          <w:color w:val="000000" w:themeColor="text1"/>
          <w:sz w:val="32"/>
          <w:szCs w:val="32"/>
          <w:highlight w:val="none"/>
          <w:lang w:eastAsia="zh-CN"/>
        </w:rPr>
        <w:t>结构情况</w:t>
      </w:r>
    </w:p>
    <w:p>
      <w:pPr>
        <w:ind w:firstLine="640" w:firstLineChars="200"/>
        <w:rPr>
          <w:rFonts w:ascii="仿宋" w:hAnsi="仿宋" w:eastAsia="仿宋"/>
          <w:sz w:val="32"/>
          <w:szCs w:val="32"/>
        </w:rPr>
      </w:pPr>
      <w:r>
        <w:rPr>
          <w:rFonts w:hint="eastAsia" w:ascii="仿宋" w:hAnsi="仿宋" w:eastAsia="仿宋"/>
          <w:sz w:val="32"/>
          <w:szCs w:val="32"/>
          <w:lang w:eastAsia="zh-CN"/>
        </w:rPr>
        <w:t>一般公共预算当年</w:t>
      </w:r>
      <w:r>
        <w:rPr>
          <w:rFonts w:hint="eastAsia" w:ascii="仿宋" w:hAnsi="仿宋" w:eastAsia="仿宋"/>
          <w:sz w:val="32"/>
          <w:szCs w:val="32"/>
        </w:rPr>
        <w:t>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14446.41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主要用于以下方面</w:t>
      </w:r>
      <w:r>
        <w:rPr>
          <w:rFonts w:hint="eastAsia" w:ascii="仿宋" w:hAnsi="仿宋" w:eastAsia="仿宋"/>
          <w:sz w:val="32"/>
          <w:szCs w:val="32"/>
        </w:rPr>
        <w:t>：一般公共预算当年拨款收入</w:t>
      </w:r>
      <w:r>
        <w:rPr>
          <w:rFonts w:hint="eastAsia" w:ascii="仿宋" w:hAnsi="仿宋" w:eastAsia="仿宋"/>
          <w:sz w:val="32"/>
          <w:szCs w:val="32"/>
          <w:u w:val="single"/>
          <w:lang w:val="en-US" w:eastAsia="zh-CN"/>
        </w:rPr>
        <w:t>10536.25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72.93</w:t>
      </w:r>
      <w:r>
        <w:rPr>
          <w:rFonts w:hint="eastAsia" w:ascii="仿宋" w:hAnsi="仿宋" w:eastAsia="仿宋"/>
          <w:sz w:val="32"/>
          <w:szCs w:val="32"/>
          <w:u w:val="single"/>
        </w:rPr>
        <w:t xml:space="preserve"> </w:t>
      </w:r>
      <w:r>
        <w:rPr>
          <w:rFonts w:hint="eastAsia" w:ascii="仿宋" w:hAnsi="仿宋" w:eastAsia="仿宋"/>
          <w:sz w:val="32"/>
          <w:szCs w:val="32"/>
        </w:rPr>
        <w:t>% 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3910.16</w:t>
      </w:r>
      <w:r>
        <w:rPr>
          <w:rFonts w:hint="eastAsia" w:ascii="仿宋" w:hAnsi="仿宋" w:eastAsia="仿宋"/>
          <w:sz w:val="32"/>
          <w:szCs w:val="32"/>
        </w:rPr>
        <w:t>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27.07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%支</w:t>
      </w:r>
      <w:r>
        <w:rPr>
          <w:rFonts w:hint="eastAsia" w:ascii="仿宋" w:hAnsi="仿宋" w:eastAsia="仿宋"/>
          <w:sz w:val="32"/>
          <w:szCs w:val="32"/>
        </w:rPr>
        <w:t>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4.38</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0.03%；</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167.2</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1.16%；</w:t>
      </w:r>
      <w:r>
        <w:rPr>
          <w:rFonts w:hint="eastAsia" w:ascii="仿宋" w:hAnsi="仿宋" w:eastAsia="仿宋"/>
          <w:sz w:val="32"/>
          <w:szCs w:val="32"/>
        </w:rPr>
        <w:t>文化旅游体育与传媒支出</w:t>
      </w:r>
      <w:r>
        <w:rPr>
          <w:rFonts w:hint="eastAsia" w:ascii="仿宋" w:hAnsi="仿宋" w:eastAsia="仿宋"/>
          <w:sz w:val="32"/>
          <w:szCs w:val="32"/>
          <w:u w:val="single"/>
        </w:rPr>
        <w:t>0</w:t>
      </w:r>
      <w:r>
        <w:rPr>
          <w:rFonts w:hint="eastAsia" w:ascii="仿宋" w:hAnsi="仿宋" w:eastAsia="仿宋"/>
          <w:sz w:val="32"/>
          <w:szCs w:val="32"/>
          <w:u w:val="single"/>
          <w:lang w:val="en-US" w:eastAsia="zh-CN"/>
        </w:rPr>
        <w:t>.1</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36.34</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0.25%；</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19.08</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0.13%；</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14191.56</w:t>
      </w:r>
      <w:r>
        <w:rPr>
          <w:rFonts w:hint="eastAsia" w:ascii="仿宋" w:hAnsi="仿宋" w:eastAsia="仿宋"/>
          <w:sz w:val="32"/>
          <w:szCs w:val="32"/>
          <w:lang w:val="en-US" w:eastAsia="zh-CN"/>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98.24%；</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27.76</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0.19%</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1.一般公共服务支出（类）财政事务（款）行政运行（项）202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年预算数为</w:t>
      </w:r>
      <w:r>
        <w:rPr>
          <w:rFonts w:hint="eastAsia" w:ascii="仿宋" w:hAnsi="仿宋" w:eastAsia="仿宋"/>
          <w:color w:val="000000" w:themeColor="text1"/>
          <w:sz w:val="32"/>
          <w:szCs w:val="32"/>
          <w:u w:val="single"/>
          <w:lang w:val="en-US" w:eastAsia="zh-CN"/>
        </w:rPr>
        <w:t>351.76</w:t>
      </w:r>
      <w:r>
        <w:rPr>
          <w:rFonts w:hint="eastAsia" w:ascii="仿宋" w:hAnsi="仿宋" w:eastAsia="仿宋"/>
          <w:color w:val="000000" w:themeColor="text1"/>
          <w:sz w:val="32"/>
          <w:szCs w:val="32"/>
        </w:rPr>
        <w:t>万元，比202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年执行数</w:t>
      </w:r>
      <w:r>
        <w:rPr>
          <w:rFonts w:hint="eastAsia" w:ascii="仿宋" w:hAnsi="仿宋" w:eastAsia="仿宋"/>
          <w:color w:val="000000" w:themeColor="text1"/>
          <w:sz w:val="32"/>
          <w:szCs w:val="32"/>
          <w:lang w:eastAsia="zh-CN"/>
        </w:rPr>
        <w:t>减少</w:t>
      </w:r>
      <w:r>
        <w:rPr>
          <w:rFonts w:hint="eastAsia" w:ascii="仿宋" w:hAnsi="仿宋" w:eastAsia="仿宋"/>
          <w:color w:val="000000" w:themeColor="text1"/>
          <w:sz w:val="32"/>
          <w:szCs w:val="32"/>
          <w:u w:val="single"/>
          <w:lang w:val="en-US" w:eastAsia="zh-CN"/>
        </w:rPr>
        <w:t>412.93</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下降</w:t>
      </w:r>
      <w:r>
        <w:rPr>
          <w:rFonts w:hint="eastAsia" w:ascii="仿宋" w:hAnsi="仿宋" w:eastAsia="仿宋"/>
          <w:color w:val="000000" w:themeColor="text1"/>
          <w:sz w:val="32"/>
          <w:szCs w:val="32"/>
          <w:u w:val="single"/>
          <w:lang w:val="en-US" w:eastAsia="zh-CN"/>
        </w:rPr>
        <w:t>54</w:t>
      </w:r>
      <w:r>
        <w:rPr>
          <w:rFonts w:hint="eastAsia" w:ascii="仿宋" w:hAnsi="仿宋" w:eastAsia="仿宋"/>
          <w:color w:val="000000" w:themeColor="text1"/>
          <w:sz w:val="32"/>
          <w:szCs w:val="32"/>
        </w:rPr>
        <w:t>%。主要是因</w:t>
      </w:r>
      <w:r>
        <w:rPr>
          <w:rFonts w:hint="eastAsia" w:ascii="仿宋" w:hAnsi="仿宋" w:eastAsia="仿宋"/>
          <w:color w:val="000000" w:themeColor="text1"/>
          <w:sz w:val="32"/>
          <w:szCs w:val="32"/>
          <w:lang w:eastAsia="zh-CN"/>
        </w:rPr>
        <w:t>人员减少</w:t>
      </w:r>
      <w:r>
        <w:rPr>
          <w:rFonts w:hint="eastAsia" w:ascii="仿宋" w:hAnsi="仿宋" w:eastAsia="仿宋"/>
          <w:color w:val="000000" w:themeColor="text1"/>
          <w:sz w:val="32"/>
          <w:szCs w:val="32"/>
        </w:rPr>
        <w:t>。</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2.一般公共服务支出（类）财政事务（款）一般行政管理事务（项）202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年预算数</w:t>
      </w:r>
      <w:r>
        <w:rPr>
          <w:rFonts w:hint="eastAsia" w:ascii="仿宋" w:hAnsi="仿宋" w:eastAsia="仿宋"/>
          <w:color w:val="000000" w:themeColor="text1"/>
          <w:sz w:val="32"/>
          <w:szCs w:val="32"/>
          <w:lang w:eastAsia="zh-CN"/>
        </w:rPr>
        <w:t>为</w:t>
      </w:r>
      <w:r>
        <w:rPr>
          <w:rFonts w:hint="eastAsia" w:ascii="仿宋" w:hAnsi="仿宋" w:eastAsia="仿宋"/>
          <w:color w:val="000000" w:themeColor="text1"/>
          <w:sz w:val="32"/>
          <w:szCs w:val="32"/>
          <w:lang w:val="en-US" w:eastAsia="zh-CN"/>
        </w:rPr>
        <w:t xml:space="preserve"> </w:t>
      </w:r>
      <w:r>
        <w:rPr>
          <w:rFonts w:hint="eastAsia" w:ascii="仿宋" w:hAnsi="仿宋" w:eastAsia="仿宋"/>
          <w:color w:val="000000" w:themeColor="text1"/>
          <w:sz w:val="32"/>
          <w:szCs w:val="32"/>
          <w:u w:val="single"/>
          <w:lang w:val="en-US" w:eastAsia="zh-CN"/>
        </w:rPr>
        <w:t>14094.66</w:t>
      </w:r>
      <w:r>
        <w:rPr>
          <w:rFonts w:hint="eastAsia" w:ascii="仿宋" w:hAnsi="仿宋" w:eastAsia="仿宋"/>
          <w:color w:val="000000" w:themeColor="text1"/>
          <w:sz w:val="32"/>
          <w:szCs w:val="32"/>
          <w:highlight w:val="none"/>
        </w:rPr>
        <w:t>万元，比</w:t>
      </w:r>
      <w:r>
        <w:rPr>
          <w:rFonts w:hint="eastAsia"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 xml:space="preserve"> 年执行数</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u w:val="single"/>
          <w:lang w:val="en-US" w:eastAsia="zh-CN"/>
        </w:rPr>
        <w:t>1975.16</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highlight w:val="none"/>
          <w:lang w:eastAsia="zh-CN"/>
        </w:rPr>
        <w:t>增长</w:t>
      </w:r>
      <w:r>
        <w:rPr>
          <w:rFonts w:hint="eastAsia" w:ascii="仿宋" w:hAnsi="仿宋" w:eastAsia="仿宋"/>
          <w:color w:val="000000" w:themeColor="text1"/>
          <w:sz w:val="32"/>
          <w:szCs w:val="32"/>
          <w:highlight w:val="none"/>
          <w:u w:val="single"/>
          <w:lang w:val="en-US" w:eastAsia="zh-CN"/>
        </w:rPr>
        <w:t>16.3</w:t>
      </w:r>
      <w:r>
        <w:rPr>
          <w:rFonts w:hint="eastAsia" w:ascii="仿宋" w:hAnsi="仿宋" w:eastAsia="仿宋"/>
          <w:color w:val="000000" w:themeColor="text1"/>
          <w:sz w:val="32"/>
          <w:szCs w:val="32"/>
          <w:highlight w:val="none"/>
        </w:rPr>
        <w:t xml:space="preserve"> </w:t>
      </w:r>
      <w:r>
        <w:rPr>
          <w:rFonts w:hint="eastAsia" w:ascii="仿宋" w:hAnsi="仿宋" w:eastAsia="仿宋"/>
          <w:color w:val="000000" w:themeColor="text1"/>
          <w:sz w:val="32"/>
          <w:szCs w:val="32"/>
        </w:rPr>
        <w:t>%。主要是项目</w:t>
      </w:r>
      <w:r>
        <w:rPr>
          <w:rFonts w:hint="eastAsia" w:ascii="仿宋" w:hAnsi="仿宋" w:eastAsia="仿宋"/>
          <w:color w:val="000000" w:themeColor="text1"/>
          <w:sz w:val="32"/>
          <w:szCs w:val="32"/>
          <w:lang w:eastAsia="zh-CN"/>
        </w:rPr>
        <w:t>支出增加。</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351.76</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331.17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lang w:val="en-US" w:eastAsia="zh-CN"/>
        </w:rPr>
        <w:t>231.35</w:t>
      </w:r>
      <w:r>
        <w:rPr>
          <w:rFonts w:hint="eastAsia" w:ascii="仿宋" w:hAnsi="仿宋" w:eastAsia="仿宋"/>
          <w:sz w:val="32"/>
          <w:szCs w:val="32"/>
          <w:lang w:val="en-US" w:eastAsia="zh-CN"/>
        </w:rPr>
        <w:t>万元</w:t>
      </w:r>
      <w:r>
        <w:rPr>
          <w:rFonts w:hint="eastAsia" w:ascii="仿宋" w:hAnsi="仿宋" w:eastAsia="仿宋"/>
          <w:sz w:val="32"/>
          <w:szCs w:val="32"/>
        </w:rPr>
        <w:t>（基本工资</w:t>
      </w:r>
      <w:r>
        <w:rPr>
          <w:rFonts w:hint="eastAsia" w:ascii="仿宋" w:hAnsi="仿宋" w:eastAsia="仿宋"/>
          <w:sz w:val="32"/>
          <w:szCs w:val="32"/>
          <w:u w:val="single"/>
          <w:lang w:val="en-US" w:eastAsia="zh-CN"/>
        </w:rPr>
        <w:t>38.17</w:t>
      </w:r>
      <w:r>
        <w:rPr>
          <w:rFonts w:hint="eastAsia" w:ascii="仿宋" w:hAnsi="仿宋" w:eastAsia="仿宋"/>
          <w:sz w:val="32"/>
          <w:szCs w:val="32"/>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175.68</w:t>
      </w:r>
      <w:r>
        <w:rPr>
          <w:rFonts w:hint="eastAsia" w:ascii="仿宋" w:hAnsi="仿宋" w:eastAsia="仿宋"/>
          <w:sz w:val="32"/>
          <w:szCs w:val="32"/>
          <w:lang w:val="en-US"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17.5</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34.40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15.11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3.97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1.94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lang w:val="en-US" w:eastAsia="zh-CN"/>
        </w:rPr>
        <w:t>0.11万元</w:t>
      </w:r>
      <w:r>
        <w:rPr>
          <w:rFonts w:hint="eastAsia" w:ascii="仿宋" w:hAnsi="仿宋" w:eastAsia="仿宋"/>
          <w:sz w:val="32"/>
          <w:szCs w:val="32"/>
        </w:rPr>
        <w:t>、</w:t>
      </w:r>
      <w:r>
        <w:rPr>
          <w:rFonts w:hint="eastAsia" w:ascii="仿宋" w:hAnsi="仿宋" w:eastAsia="仿宋"/>
          <w:sz w:val="32"/>
          <w:szCs w:val="32"/>
          <w:lang w:eastAsia="zh-CN"/>
        </w:rPr>
        <w:t>生育保险</w:t>
      </w:r>
      <w:r>
        <w:rPr>
          <w:rFonts w:hint="eastAsia" w:ascii="仿宋" w:hAnsi="仿宋" w:eastAsia="仿宋"/>
          <w:sz w:val="32"/>
          <w:szCs w:val="32"/>
          <w:lang w:val="en-US" w:eastAsia="zh-CN"/>
        </w:rPr>
        <w:t>1.60万元</w:t>
      </w:r>
      <w:r>
        <w:rPr>
          <w:rFonts w:hint="eastAsia" w:ascii="仿宋" w:hAnsi="仿宋" w:eastAsia="仿宋"/>
          <w:sz w:val="32"/>
          <w:szCs w:val="32"/>
          <w:lang w:eastAsia="zh-CN"/>
        </w:rPr>
        <w:t>、</w:t>
      </w:r>
      <w:r>
        <w:rPr>
          <w:rFonts w:ascii="仿宋" w:hAnsi="仿宋" w:eastAsia="仿宋"/>
          <w:sz w:val="32"/>
          <w:szCs w:val="32"/>
        </w:rPr>
        <w:t>工伤保险</w:t>
      </w:r>
      <w:r>
        <w:rPr>
          <w:rFonts w:hint="eastAsia" w:ascii="仿宋" w:hAnsi="仿宋" w:eastAsia="仿宋"/>
          <w:sz w:val="32"/>
          <w:szCs w:val="32"/>
          <w:lang w:val="en-US" w:eastAsia="zh-CN"/>
        </w:rPr>
        <w:t>0.23万元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8.19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hint="eastAsia" w:ascii="仿宋" w:hAnsi="仿宋" w:eastAsia="仿宋"/>
          <w:sz w:val="32"/>
          <w:szCs w:val="32"/>
          <w:lang w:eastAsia="zh-CN"/>
        </w:rPr>
        <w:t>通讯补助</w:t>
      </w:r>
      <w:r>
        <w:rPr>
          <w:rFonts w:hint="eastAsia" w:ascii="仿宋" w:hAnsi="仿宋" w:eastAsia="仿宋"/>
          <w:sz w:val="32"/>
          <w:szCs w:val="32"/>
          <w:lang w:val="en-US" w:eastAsia="zh-CN"/>
        </w:rPr>
        <w:t>1.49万元、</w:t>
      </w:r>
      <w:r>
        <w:rPr>
          <w:rFonts w:ascii="仿宋" w:hAnsi="仿宋" w:eastAsia="仿宋"/>
          <w:sz w:val="32"/>
          <w:szCs w:val="32"/>
        </w:rPr>
        <w:t>休假探亲费</w:t>
      </w:r>
      <w:r>
        <w:rPr>
          <w:rFonts w:hint="eastAsia" w:ascii="仿宋" w:hAnsi="仿宋" w:eastAsia="仿宋"/>
          <w:sz w:val="32"/>
          <w:szCs w:val="32"/>
          <w:lang w:val="en-US" w:eastAsia="zh-CN"/>
        </w:rPr>
        <w:t>6.70万元</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27.76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lang w:val="en-US" w:eastAsia="zh-CN"/>
        </w:rPr>
        <w:t>1.94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u w:val="single"/>
          <w:lang w:val="en-US" w:eastAsia="zh-CN"/>
        </w:rPr>
        <w:t>6.52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u w:val="single"/>
          <w:lang w:val="en-US" w:eastAsia="zh-CN"/>
        </w:rPr>
        <w:t>6.52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20.58</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8.01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u w:val="single"/>
          <w:lang w:val="en-US" w:eastAsia="zh-CN"/>
        </w:rPr>
        <w:t>0.72</w:t>
      </w:r>
      <w:r>
        <w:rPr>
          <w:rFonts w:hint="eastAsia" w:ascii="仿宋" w:hAnsi="仿宋" w:eastAsia="仿宋"/>
          <w:sz w:val="32"/>
          <w:szCs w:val="32"/>
          <w:lang w:val="en-US" w:eastAsia="zh-CN"/>
        </w:rPr>
        <w:t>万用表</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5.68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u w:val="single"/>
          <w:lang w:val="en-US" w:eastAsia="zh-CN"/>
        </w:rPr>
        <w:t>1.8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lang w:val="en-US" w:eastAsia="zh-CN"/>
        </w:rPr>
        <w:t>4.38</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5</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2.46</w:t>
      </w:r>
      <w:r>
        <w:rPr>
          <w:rFonts w:hint="eastAsia" w:ascii="仿宋" w:hAnsi="仿宋" w:eastAsia="仿宋"/>
          <w:sz w:val="32"/>
          <w:szCs w:val="32"/>
        </w:rPr>
        <w:t>万元，增长</w:t>
      </w:r>
      <w:r>
        <w:rPr>
          <w:rFonts w:hint="eastAsia" w:ascii="仿宋" w:hAnsi="仿宋" w:eastAsia="仿宋"/>
          <w:sz w:val="32"/>
          <w:szCs w:val="32"/>
          <w:u w:val="single"/>
          <w:lang w:val="en-US" w:eastAsia="zh-CN"/>
        </w:rPr>
        <w:t>96.85</w:t>
      </w:r>
      <w:r>
        <w:rPr>
          <w:rFonts w:hint="eastAsia" w:ascii="仿宋" w:hAnsi="仿宋" w:eastAsia="仿宋"/>
          <w:sz w:val="32"/>
          <w:szCs w:val="32"/>
        </w:rPr>
        <w:t>%，主要原因是</w:t>
      </w:r>
      <w:r>
        <w:rPr>
          <w:rFonts w:hint="eastAsia" w:ascii="仿宋" w:hAnsi="仿宋" w:eastAsia="仿宋"/>
          <w:sz w:val="32"/>
          <w:szCs w:val="32"/>
          <w:u w:val="single"/>
          <w:lang w:eastAsia="zh-CN"/>
        </w:rPr>
        <w:t>下乡及出差次数增多</w:t>
      </w:r>
      <w:r>
        <w:rPr>
          <w:rFonts w:hint="eastAsia" w:ascii="仿宋" w:hAnsi="仿宋" w:eastAsia="仿宋"/>
          <w:sz w:val="32"/>
          <w:szCs w:val="32"/>
        </w:rPr>
        <w:t>。</w:t>
      </w:r>
    </w:p>
    <w:p>
      <w:pPr>
        <w:ind w:firstLine="640" w:firstLineChars="200"/>
        <w:rPr>
          <w:rFonts w:ascii="仿宋" w:hAnsi="仿宋" w:eastAsia="仿宋"/>
          <w:color w:val="000000" w:themeColor="text1"/>
          <w:sz w:val="32"/>
          <w:szCs w:val="32"/>
          <w:highlight w:val="none"/>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r>
        <w:rPr>
          <w:rFonts w:hint="eastAsia" w:ascii="仿宋" w:hAnsi="仿宋" w:eastAsia="仿宋"/>
          <w:color w:val="000000" w:themeColor="text1"/>
          <w:sz w:val="32"/>
          <w:szCs w:val="32"/>
          <w:highlight w:val="none"/>
        </w:rPr>
        <w:t>。</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2.46</w:t>
      </w:r>
      <w:r>
        <w:rPr>
          <w:rFonts w:hint="eastAsia" w:ascii="仿宋" w:hAnsi="仿宋" w:eastAsia="仿宋"/>
          <w:sz w:val="32"/>
          <w:szCs w:val="32"/>
        </w:rPr>
        <w:t>万元，主要原因：</w:t>
      </w:r>
      <w:r>
        <w:rPr>
          <w:rFonts w:hint="eastAsia" w:ascii="仿宋" w:hAnsi="仿宋" w:eastAsia="仿宋"/>
          <w:sz w:val="32"/>
          <w:szCs w:val="32"/>
          <w:lang w:eastAsia="zh-CN"/>
        </w:rPr>
        <w:t>无政府性基金项目。</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lang w:eastAsia="zh-CN"/>
        </w:rPr>
        <w:t>农业农村局</w:t>
      </w:r>
      <w:r>
        <w:rPr>
          <w:rFonts w:hint="eastAsia" w:ascii="仿宋" w:hAnsi="仿宋" w:eastAsia="仿宋"/>
          <w:color w:val="000000" w:themeColor="text1"/>
          <w:sz w:val="32"/>
          <w:szCs w:val="32"/>
        </w:rPr>
        <w:t>等</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 xml:space="preserve">1 </w:t>
      </w:r>
      <w:r>
        <w:rPr>
          <w:rFonts w:hint="eastAsia" w:ascii="仿宋" w:hAnsi="仿宋" w:eastAsia="仿宋"/>
          <w:color w:val="000000" w:themeColor="text1"/>
          <w:sz w:val="32"/>
          <w:szCs w:val="32"/>
        </w:rPr>
        <w:t>家行政单位以及0中心等</w:t>
      </w:r>
      <w:r>
        <w:rPr>
          <w:rFonts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rPr>
        <w:t>0</w:t>
      </w:r>
      <w:r>
        <w:rPr>
          <w:rFonts w:ascii="仿宋_GB2312" w:eastAsia="仿宋_GB2312" w:cs="仿宋_GB2312" w:hAnsiTheme="minorHAnsi"/>
          <w:color w:val="000000" w:themeColor="text1"/>
          <w:kern w:val="0"/>
          <w:sz w:val="32"/>
          <w:szCs w:val="32"/>
          <w:u w:val="single"/>
        </w:rPr>
        <w:t xml:space="preserve"> </w:t>
      </w:r>
      <w:r>
        <w:rPr>
          <w:rFonts w:hint="eastAsia" w:ascii="仿宋" w:hAnsi="仿宋" w:eastAsia="仿宋"/>
          <w:color w:val="000000" w:themeColor="text1"/>
          <w:sz w:val="32"/>
          <w:szCs w:val="32"/>
        </w:rPr>
        <w:t>家参公管理事业单位的机关运行经费财政拨款预算</w:t>
      </w:r>
      <w:r>
        <w:rPr>
          <w:rFonts w:hint="eastAsia" w:ascii="仿宋_GB2312" w:eastAsia="仿宋_GB2312" w:cs="仿宋_GB2312" w:hAnsiTheme="minorHAnsi"/>
          <w:color w:val="000000" w:themeColor="text1"/>
          <w:kern w:val="0"/>
          <w:sz w:val="32"/>
          <w:szCs w:val="32"/>
          <w:u w:val="single"/>
          <w:lang w:val="en-US" w:eastAsia="zh-CN"/>
        </w:rPr>
        <w:t>20.58</w:t>
      </w:r>
      <w:r>
        <w:rPr>
          <w:rFonts w:hint="eastAsia" w:ascii="仿宋" w:hAnsi="仿宋" w:eastAsia="仿宋"/>
          <w:color w:val="000000" w:themeColor="text1"/>
          <w:sz w:val="32"/>
          <w:szCs w:val="32"/>
        </w:rPr>
        <w:t>万元，比</w:t>
      </w:r>
      <w:r>
        <w:rPr>
          <w:rFonts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年预算减少</w:t>
      </w:r>
      <w:r>
        <w:rPr>
          <w:rFonts w:hint="eastAsia" w:ascii="仿宋" w:hAnsi="仿宋" w:eastAsia="仿宋"/>
          <w:color w:val="000000" w:themeColor="text1"/>
          <w:sz w:val="32"/>
          <w:szCs w:val="32"/>
          <w:lang w:val="en-US" w:eastAsia="zh-CN"/>
        </w:rPr>
        <w:t xml:space="preserve"> </w:t>
      </w:r>
      <w:r>
        <w:rPr>
          <w:rFonts w:hint="eastAsia" w:ascii="仿宋_GB2312" w:eastAsia="仿宋_GB2312" w:cs="仿宋_GB2312" w:hAnsiTheme="minorHAnsi"/>
          <w:color w:val="000000" w:themeColor="text1"/>
          <w:kern w:val="0"/>
          <w:sz w:val="32"/>
          <w:szCs w:val="32"/>
          <w:u w:val="single"/>
          <w:lang w:val="en-US" w:eastAsia="zh-CN"/>
        </w:rPr>
        <w:t>10.75</w:t>
      </w:r>
      <w:r>
        <w:rPr>
          <w:rFonts w:hint="eastAsia" w:ascii="仿宋" w:hAnsi="仿宋" w:eastAsia="仿宋"/>
          <w:color w:val="000000" w:themeColor="text1"/>
          <w:sz w:val="32"/>
          <w:szCs w:val="32"/>
        </w:rPr>
        <w:t>万元，降低</w:t>
      </w:r>
      <w:r>
        <w:rPr>
          <w:rFonts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34.31</w:t>
      </w:r>
      <w:r>
        <w:rPr>
          <w:rFonts w:ascii="仿宋_GB2312" w:eastAsia="仿宋_GB2312" w:cs="仿宋_GB2312" w:hAnsiTheme="minorHAnsi"/>
          <w:color w:val="000000" w:themeColor="text1"/>
          <w:kern w:val="0"/>
          <w:sz w:val="32"/>
          <w:szCs w:val="32"/>
        </w:rPr>
        <w:t xml:space="preserve">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，主要是人员减少</w:t>
      </w:r>
      <w:r>
        <w:rPr>
          <w:rFonts w:hint="eastAsia" w:ascii="仿宋_GB2312" w:eastAsia="仿宋_GB2312" w:cs="仿宋_GB2312" w:hAnsiTheme="minorHAnsi"/>
          <w:color w:val="000000" w:themeColor="text1"/>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 </w:t>
      </w:r>
      <w:r>
        <w:rPr>
          <w:rFonts w:hint="eastAsia" w:ascii="仿宋_GB2312" w:eastAsia="仿宋_GB2312" w:cs="仿宋_GB2312" w:hAnsiTheme="minorHAnsi"/>
          <w:kern w:val="0"/>
          <w:sz w:val="32"/>
          <w:szCs w:val="32"/>
          <w:u w:val="single"/>
        </w:rPr>
        <w:t xml:space="preserve">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年实现财政支出绩效目标管理全覆盖，实行绩效目标管理</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37</w:t>
      </w:r>
      <w:r>
        <w:rPr>
          <w:rFonts w:hint="eastAsia" w:ascii="仿宋" w:hAnsi="仿宋" w:eastAsia="仿宋"/>
          <w:color w:val="000000" w:themeColor="text1"/>
          <w:sz w:val="32"/>
          <w:szCs w:val="32"/>
        </w:rPr>
        <w:t>个，资金</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14446.41</w:t>
      </w:r>
      <w:r>
        <w:rPr>
          <w:rFonts w:hint="eastAsia" w:ascii="仿宋" w:hAnsi="仿宋" w:eastAsia="仿宋"/>
          <w:color w:val="000000" w:themeColor="text1"/>
          <w:sz w:val="32"/>
          <w:szCs w:val="32"/>
        </w:rPr>
        <w:t>万元，其中：中央转移支付资金</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0</w:t>
      </w:r>
      <w:r>
        <w:rPr>
          <w:rFonts w:hint="eastAsia" w:ascii="仿宋" w:hAnsi="仿宋" w:eastAsia="仿宋"/>
          <w:color w:val="000000" w:themeColor="text1"/>
          <w:sz w:val="32"/>
          <w:szCs w:val="32"/>
        </w:rPr>
        <w:t>万元，地方资金</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14446.41</w:t>
      </w:r>
      <w:r>
        <w:rPr>
          <w:rFonts w:hint="eastAsia" w:ascii="仿宋" w:hAnsi="仿宋" w:eastAsia="仿宋"/>
          <w:color w:val="000000" w:themeColor="text1"/>
          <w:sz w:val="32"/>
          <w:szCs w:val="32"/>
        </w:rPr>
        <w:t>万元。重点项目（见名词解释）实行绩效目标管理</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0</w:t>
      </w:r>
      <w:r>
        <w:rPr>
          <w:rFonts w:hint="eastAsia" w:ascii="仿宋_GB2312" w:eastAsia="仿宋_GB2312" w:cs="仿宋_GB2312" w:hAnsiTheme="minorHAnsi"/>
          <w:color w:val="000000" w:themeColor="text1"/>
          <w:kern w:val="0"/>
          <w:sz w:val="32"/>
          <w:szCs w:val="32"/>
          <w:u w:val="single"/>
        </w:rPr>
        <w:t xml:space="preserve"> </w:t>
      </w:r>
      <w:r>
        <w:rPr>
          <w:rFonts w:hint="eastAsia" w:ascii="仿宋" w:hAnsi="仿宋" w:eastAsia="仿宋"/>
          <w:color w:val="000000" w:themeColor="text1"/>
          <w:sz w:val="32"/>
          <w:szCs w:val="32"/>
        </w:rPr>
        <w:t>个，分别是（项目名称</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0</w:t>
      </w:r>
      <w:r>
        <w:rPr>
          <w:rFonts w:hint="eastAsia" w:ascii="仿宋_GB2312" w:eastAsia="仿宋_GB2312" w:cs="仿宋_GB2312" w:hAnsiTheme="minorHAnsi"/>
          <w:color w:val="000000" w:themeColor="text1"/>
          <w:kern w:val="0"/>
          <w:sz w:val="32"/>
          <w:szCs w:val="32"/>
          <w:u w:val="single"/>
        </w:rPr>
        <w:t xml:space="preserve"> </w:t>
      </w:r>
      <w:r>
        <w:rPr>
          <w:rFonts w:hint="eastAsia" w:ascii="仿宋" w:hAnsi="仿宋" w:eastAsia="仿宋"/>
          <w:color w:val="000000" w:themeColor="text1"/>
          <w:sz w:val="32"/>
          <w:szCs w:val="32"/>
        </w:rPr>
        <w:t>，资金</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0</w:t>
      </w:r>
      <w:r>
        <w:rPr>
          <w:rFonts w:hint="eastAsia" w:ascii="仿宋_GB2312" w:eastAsia="仿宋_GB2312" w:cs="仿宋_GB2312" w:hAnsiTheme="minorHAnsi"/>
          <w:color w:val="000000" w:themeColor="text1"/>
          <w:kern w:val="0"/>
          <w:sz w:val="32"/>
          <w:szCs w:val="32"/>
          <w:u w:val="single"/>
        </w:rPr>
        <w:t xml:space="preserve">  </w:t>
      </w:r>
      <w:r>
        <w:rPr>
          <w:rFonts w:hint="eastAsia" w:ascii="仿宋" w:hAnsi="仿宋" w:eastAsia="仿宋"/>
          <w:color w:val="000000" w:themeColor="text1"/>
          <w:sz w:val="32"/>
          <w:szCs w:val="32"/>
        </w:rPr>
        <w:t>万元），占年初项目支出预算总额的</w:t>
      </w:r>
      <w:r>
        <w:rPr>
          <w:rFonts w:hint="eastAsia" w:ascii="仿宋_GB2312" w:eastAsia="仿宋_GB2312" w:cs="仿宋_GB2312" w:hAnsiTheme="minorHAnsi"/>
          <w:color w:val="000000" w:themeColor="text1"/>
          <w:kern w:val="0"/>
          <w:sz w:val="32"/>
          <w:szCs w:val="32"/>
          <w:u w:val="single"/>
        </w:rPr>
        <w:t xml:space="preserve"> </w:t>
      </w:r>
      <w:r>
        <w:rPr>
          <w:rFonts w:hint="eastAsia" w:ascii="仿宋_GB2312" w:eastAsia="仿宋_GB2312" w:cs="仿宋_GB2312" w:hAnsiTheme="minorHAnsi"/>
          <w:color w:val="000000" w:themeColor="text1"/>
          <w:kern w:val="0"/>
          <w:sz w:val="32"/>
          <w:szCs w:val="32"/>
          <w:u w:val="single"/>
          <w:lang w:val="en-US" w:eastAsia="zh-CN"/>
        </w:rPr>
        <w:t>0</w:t>
      </w:r>
      <w:r>
        <w:rPr>
          <w:rFonts w:hint="eastAsia" w:ascii="仿宋_GB2312" w:eastAsia="仿宋_GB2312" w:cs="仿宋_GB2312" w:hAnsiTheme="minorHAnsi"/>
          <w:color w:val="000000" w:themeColor="text1"/>
          <w:kern w:val="0"/>
          <w:sz w:val="32"/>
          <w:szCs w:val="32"/>
          <w:u w:val="single"/>
        </w:rPr>
        <w:t xml:space="preserve">  </w:t>
      </w:r>
      <w:r>
        <w:rPr>
          <w:rFonts w:hint="eastAsia" w:ascii="仿宋" w:hAnsi="仿宋" w:eastAsia="仿宋"/>
          <w:color w:val="000000" w:themeColor="text1"/>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嘉黎县农牧农村局无扶贫资金。</w:t>
      </w:r>
    </w:p>
    <w:p>
      <w:pPr>
        <w:rPr>
          <w:rFonts w:ascii="楷体" w:hAnsi="楷体" w:eastAsia="楷体"/>
          <w:sz w:val="32"/>
          <w:szCs w:val="32"/>
          <w:highlight w:val="none"/>
        </w:rPr>
      </w:pPr>
    </w:p>
    <w:p>
      <w:pPr>
        <w:numPr>
          <w:ilvl w:val="0"/>
          <w:numId w:val="1"/>
        </w:numPr>
        <w:rPr>
          <w:rFonts w:hint="eastAsia" w:ascii="楷体" w:hAnsi="楷体" w:eastAsia="楷体"/>
          <w:sz w:val="32"/>
          <w:szCs w:val="32"/>
          <w:highlight w:val="none"/>
        </w:rPr>
      </w:pPr>
      <w:r>
        <w:rPr>
          <w:rFonts w:hint="eastAsia" w:ascii="楷体" w:hAnsi="楷体" w:eastAsia="楷体"/>
          <w:sz w:val="32"/>
          <w:szCs w:val="32"/>
          <w:highlight w:val="none"/>
        </w:rPr>
        <w:t>政府债务情况。</w:t>
      </w:r>
    </w:p>
    <w:p>
      <w:pPr>
        <w:numPr>
          <w:ilvl w:val="0"/>
          <w:numId w:val="0"/>
        </w:numPr>
        <w:rPr>
          <w:rFonts w:ascii="仿宋" w:hAnsi="仿宋" w:eastAsia="仿宋"/>
          <w:sz w:val="32"/>
          <w:szCs w:val="32"/>
          <w:highlight w:val="none"/>
        </w:rPr>
      </w:pPr>
      <w:r>
        <w:rPr>
          <w:rFonts w:hint="eastAsia" w:ascii="楷体" w:hAnsi="楷体" w:eastAsia="楷体"/>
          <w:sz w:val="32"/>
          <w:szCs w:val="32"/>
          <w:highlight w:val="none"/>
        </w:rPr>
        <w:t>嘉黎县</w:t>
      </w:r>
      <w:r>
        <w:rPr>
          <w:rFonts w:hint="eastAsia" w:ascii="楷体" w:hAnsi="楷体" w:eastAsia="楷体"/>
          <w:sz w:val="32"/>
          <w:szCs w:val="32"/>
          <w:highlight w:val="none"/>
          <w:lang w:eastAsia="zh-CN"/>
        </w:rPr>
        <w:t>农业农村局</w:t>
      </w:r>
      <w:r>
        <w:rPr>
          <w:rFonts w:hint="eastAsia" w:ascii="楷体" w:hAnsi="楷体" w:eastAsia="楷体"/>
          <w:sz w:val="32"/>
          <w:szCs w:val="32"/>
          <w:highlight w:val="none"/>
        </w:rPr>
        <w:t>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16</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198974">
    <w:nsid w:val="0626B0FE"/>
    <w:multiLevelType w:val="singleLevel"/>
    <w:tmpl w:val="0626B0FE"/>
    <w:lvl w:ilvl="0" w:tentative="1">
      <w:start w:val="6"/>
      <w:numFmt w:val="chineseCounting"/>
      <w:suff w:val="nothing"/>
      <w:lvlText w:val="（%1）"/>
      <w:lvlJc w:val="left"/>
      <w:rPr>
        <w:rFonts w:hint="eastAsia"/>
      </w:rPr>
    </w:lvl>
  </w:abstractNum>
  <w:num w:numId="1">
    <w:abstractNumId w:val="103198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647CF"/>
    <w:rsid w:val="00174215"/>
    <w:rsid w:val="00192822"/>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02983"/>
    <w:rsid w:val="0042253D"/>
    <w:rsid w:val="004573CF"/>
    <w:rsid w:val="004773FB"/>
    <w:rsid w:val="00480381"/>
    <w:rsid w:val="00487FE0"/>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663F9"/>
    <w:rsid w:val="00570F81"/>
    <w:rsid w:val="00576C78"/>
    <w:rsid w:val="00577343"/>
    <w:rsid w:val="00587E83"/>
    <w:rsid w:val="00593341"/>
    <w:rsid w:val="0059715A"/>
    <w:rsid w:val="005B264E"/>
    <w:rsid w:val="005B7595"/>
    <w:rsid w:val="005D584E"/>
    <w:rsid w:val="005E5236"/>
    <w:rsid w:val="005F2417"/>
    <w:rsid w:val="005F2DA3"/>
    <w:rsid w:val="00610E61"/>
    <w:rsid w:val="00611AA9"/>
    <w:rsid w:val="00615832"/>
    <w:rsid w:val="00640514"/>
    <w:rsid w:val="00641243"/>
    <w:rsid w:val="00643004"/>
    <w:rsid w:val="00653B9E"/>
    <w:rsid w:val="0067255B"/>
    <w:rsid w:val="006A497D"/>
    <w:rsid w:val="006B36F3"/>
    <w:rsid w:val="006B41A1"/>
    <w:rsid w:val="006C4305"/>
    <w:rsid w:val="006D5592"/>
    <w:rsid w:val="00737A27"/>
    <w:rsid w:val="007529D0"/>
    <w:rsid w:val="00753C16"/>
    <w:rsid w:val="00780FF0"/>
    <w:rsid w:val="007A00E8"/>
    <w:rsid w:val="007A6ED2"/>
    <w:rsid w:val="007C5A03"/>
    <w:rsid w:val="007E1CC7"/>
    <w:rsid w:val="008001B3"/>
    <w:rsid w:val="0080401E"/>
    <w:rsid w:val="00813A99"/>
    <w:rsid w:val="008268DA"/>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149C"/>
    <w:rsid w:val="00D8669F"/>
    <w:rsid w:val="00DB0231"/>
    <w:rsid w:val="00DB61D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C7368"/>
    <w:rsid w:val="00EE0A42"/>
    <w:rsid w:val="00EF5138"/>
    <w:rsid w:val="00F00FDB"/>
    <w:rsid w:val="00F06045"/>
    <w:rsid w:val="00F07089"/>
    <w:rsid w:val="00F21E99"/>
    <w:rsid w:val="00F4454F"/>
    <w:rsid w:val="00F50409"/>
    <w:rsid w:val="00F96845"/>
    <w:rsid w:val="05C63706"/>
    <w:rsid w:val="06B9469A"/>
    <w:rsid w:val="09982445"/>
    <w:rsid w:val="0B580B29"/>
    <w:rsid w:val="0FBA585B"/>
    <w:rsid w:val="1E0D3ED6"/>
    <w:rsid w:val="1FAF2E88"/>
    <w:rsid w:val="25F7087B"/>
    <w:rsid w:val="275532C9"/>
    <w:rsid w:val="2AD369D3"/>
    <w:rsid w:val="2B5835DD"/>
    <w:rsid w:val="34984755"/>
    <w:rsid w:val="34FD1EFB"/>
    <w:rsid w:val="353558D8"/>
    <w:rsid w:val="3C9A0FAA"/>
    <w:rsid w:val="408F27F7"/>
    <w:rsid w:val="57B204EC"/>
    <w:rsid w:val="591B7ABE"/>
    <w:rsid w:val="5C1E11B7"/>
    <w:rsid w:val="619C4ED6"/>
    <w:rsid w:val="66747D26"/>
    <w:rsid w:val="779B3146"/>
    <w:rsid w:val="78B75E9C"/>
    <w:rsid w:val="7A5A12D2"/>
    <w:rsid w:val="7ACE300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1240</Words>
  <Characters>7072</Characters>
  <Lines>58</Lines>
  <Paragraphs>16</Paragraphs>
  <ScaleCrop>false</ScaleCrop>
  <LinksUpToDate>false</LinksUpToDate>
  <CharactersWithSpaces>8296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2024-02-05T07:16:00Z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