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2024</w:t>
      </w:r>
      <w:r>
        <w:rPr>
          <w:rFonts w:hint="eastAsia" w:ascii="仿宋" w:hAnsi="仿宋" w:eastAsia="仿宋" w:cs="宋体"/>
          <w:color w:val="000000"/>
          <w:kern w:val="0"/>
          <w:sz w:val="32"/>
          <w:szCs w:val="32"/>
        </w:rPr>
        <w:t>年部门（单位）预算信息公开模板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w:t>
      </w:r>
      <w:r>
        <w:rPr>
          <w:rFonts w:hint="eastAsia" w:ascii="仿宋" w:hAnsi="仿宋" w:eastAsia="仿宋"/>
          <w:sz w:val="32"/>
          <w:szCs w:val="32"/>
        </w:rPr>
        <w:t>单位</w:t>
      </w:r>
      <w:r>
        <w:rPr>
          <w:rFonts w:ascii="仿宋" w:hAnsi="仿宋" w:eastAsia="仿宋"/>
          <w:sz w:val="32"/>
          <w:szCs w:val="32"/>
        </w:rPr>
        <w:t>和涉密信息不予公开）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嘉黎县尼屋乡幼儿园</w:t>
      </w:r>
      <w:r>
        <w:rPr>
          <w:rFonts w:hint="eastAsia" w:ascii="方正小标宋简体" w:hAnsi="仿宋" w:eastAsia="方正小标宋简体"/>
          <w:sz w:val="44"/>
          <w:szCs w:val="44"/>
        </w:rPr>
        <w:t>（部门/单位）2024年度部门（单位）预算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 xml:space="preserve">月 </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嘉黎县尼屋乡幼儿园</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嘉黎县尼屋乡幼儿园</w:t>
      </w:r>
      <w:r>
        <w:rPr>
          <w:rFonts w:hint="eastAsia" w:ascii="方正小标宋简体" w:hAnsi="仿宋" w:eastAsia="方正小标宋简体"/>
          <w:sz w:val="32"/>
          <w:szCs w:val="32"/>
        </w:rPr>
        <w:t>（部门/单位）部门（单位）预算明细表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嘉黎县尼屋乡幼儿园</w:t>
      </w:r>
      <w:r>
        <w:rPr>
          <w:rFonts w:hint="eastAsia" w:ascii="方正小标宋简体" w:hAnsi="仿宋" w:eastAsia="方正小标宋简体"/>
          <w:sz w:val="32"/>
          <w:szCs w:val="32"/>
        </w:rPr>
        <w:t>（部门/单位）部门（单位）预算数据分析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嘉黎县尼屋乡幼儿园</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组织部门印发的“三定”方案文件，规定的部门（单位）主要职责。</w:t>
      </w:r>
      <w:r>
        <w:rPr>
          <w:rFonts w:hint="eastAsia" w:ascii="仿宋" w:hAnsi="仿宋" w:eastAsia="仿宋"/>
          <w:sz w:val="32"/>
          <w:szCs w:val="32"/>
          <w:lang w:eastAsia="zh-CN"/>
        </w:rPr>
        <w:t>我校无独立的三定方案。</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嘉黎县尼屋乡幼儿园</w:t>
      </w:r>
      <w:r>
        <w:rPr>
          <w:rFonts w:hint="eastAsia" w:ascii="方正小标宋简体" w:hAnsi="仿宋" w:eastAsia="方正小标宋简体"/>
          <w:sz w:val="32"/>
          <w:szCs w:val="32"/>
        </w:rPr>
        <w:t>（部门/单位）2024年度预算明细表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嘉黎县尼屋乡幼儿园</w:t>
      </w:r>
      <w:r>
        <w:rPr>
          <w:rFonts w:hint="eastAsia" w:ascii="方正小标宋简体" w:hAnsi="仿宋" w:eastAsia="方正小标宋简体"/>
          <w:sz w:val="32"/>
          <w:szCs w:val="32"/>
        </w:rPr>
        <w:t>部门/单位）2024年度部门（单位）预算数据分析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142.01</w:t>
      </w:r>
      <w:r>
        <w:rPr>
          <w:rFonts w:hint="eastAsia" w:ascii="仿宋" w:hAnsi="仿宋" w:eastAsia="仿宋"/>
          <w:sz w:val="32"/>
          <w:szCs w:val="32"/>
        </w:rPr>
        <w:t>万元。收入包括：一般公共预算拨款收入；支出包括：教育支出、社会保障和就业支出、卫生健康支出、住房保障支出。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lang w:val="en-US" w:eastAsia="zh-CN"/>
        </w:rPr>
        <w:t>142.01</w:t>
      </w:r>
      <w:r>
        <w:rPr>
          <w:rFonts w:hint="eastAsia" w:ascii="仿宋" w:hAnsi="仿宋" w:eastAsia="仿宋"/>
          <w:sz w:val="32"/>
          <w:szCs w:val="32"/>
        </w:rPr>
        <w:t>万元，同比增加</w:t>
      </w:r>
      <w:r>
        <w:rPr>
          <w:rFonts w:hint="eastAsia" w:ascii="仿宋" w:hAnsi="仿宋" w:eastAsia="仿宋"/>
          <w:sz w:val="32"/>
          <w:szCs w:val="32"/>
          <w:lang w:val="en-US" w:eastAsia="zh-CN"/>
        </w:rPr>
        <w:t>142.01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。其中：2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lang w:val="en-US" w:eastAsia="zh-CN"/>
        </w:rPr>
        <w:t>142.01</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142.01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142.01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142.01</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rPr>
        <w:t>%；项目支出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142.01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142.01</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142.01</w:t>
      </w:r>
      <w:r>
        <w:rPr>
          <w:rFonts w:hint="eastAsia" w:ascii="仿宋" w:hAnsi="仿宋" w:eastAsia="仿宋"/>
          <w:sz w:val="32"/>
          <w:szCs w:val="32"/>
        </w:rPr>
        <w:t>万元；支出包括：教育支出</w:t>
      </w:r>
      <w:r>
        <w:rPr>
          <w:rFonts w:hint="eastAsia" w:ascii="仿宋" w:hAnsi="仿宋" w:eastAsia="仿宋"/>
          <w:sz w:val="32"/>
          <w:szCs w:val="32"/>
          <w:u w:val="single"/>
          <w:lang w:val="en-US" w:eastAsia="zh-CN"/>
        </w:rPr>
        <w:t>123.74</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10.69</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4.96</w:t>
      </w:r>
      <w:r>
        <w:rPr>
          <w:rFonts w:hint="eastAsia" w:ascii="仿宋" w:hAnsi="仿宋" w:eastAsia="仿宋"/>
          <w:sz w:val="32"/>
          <w:szCs w:val="32"/>
        </w:rPr>
        <w:t>万元、住房保障支出</w:t>
      </w:r>
      <w:r>
        <w:rPr>
          <w:rFonts w:hint="eastAsia" w:ascii="仿宋" w:hAnsi="仿宋" w:eastAsia="仿宋"/>
          <w:sz w:val="32"/>
          <w:szCs w:val="32"/>
          <w:u w:val="single"/>
          <w:lang w:val="en-US" w:eastAsia="zh-CN"/>
        </w:rPr>
        <w:t>2.62</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142.01</w:t>
      </w:r>
      <w:r>
        <w:rPr>
          <w:rFonts w:hint="eastAsia" w:ascii="仿宋" w:hAnsi="仿宋" w:eastAsia="仿宋"/>
          <w:sz w:val="32"/>
          <w:szCs w:val="32"/>
        </w:rPr>
        <w:t>万元,比2023 年执行数</w:t>
      </w:r>
      <w:r>
        <w:rPr>
          <w:rFonts w:ascii="仿宋" w:hAnsi="仿宋" w:eastAsia="仿宋"/>
          <w:sz w:val="32"/>
          <w:szCs w:val="32"/>
        </w:rPr>
        <w:t>增加</w:t>
      </w:r>
      <w:r>
        <w:rPr>
          <w:rFonts w:hint="eastAsia" w:ascii="仿宋" w:hAnsi="仿宋" w:eastAsia="仿宋"/>
          <w:sz w:val="32"/>
          <w:szCs w:val="32"/>
          <w:u w:val="single"/>
          <w:lang w:val="en-US" w:eastAsia="zh-CN"/>
        </w:rPr>
        <w:t>142.01</w:t>
      </w:r>
      <w:r>
        <w:rPr>
          <w:rFonts w:hint="eastAsia" w:ascii="仿宋" w:hAnsi="仿宋" w:eastAsia="仿宋"/>
          <w:sz w:val="32"/>
          <w:szCs w:val="32"/>
        </w:rPr>
        <w:t>万元，主要原因：</w:t>
      </w:r>
      <w:r>
        <w:rPr>
          <w:rFonts w:hint="eastAsia" w:ascii="仿宋" w:hAnsi="仿宋" w:eastAsia="仿宋"/>
          <w:sz w:val="32"/>
          <w:szCs w:val="32"/>
          <w:u w:val="single"/>
          <w:lang w:eastAsia="zh-CN"/>
        </w:rPr>
        <w:t>新增二级预算单位</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142.01</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教育支出</w:t>
      </w:r>
      <w:r>
        <w:rPr>
          <w:rFonts w:hint="eastAsia" w:ascii="仿宋" w:hAnsi="仿宋" w:eastAsia="仿宋"/>
          <w:sz w:val="32"/>
          <w:szCs w:val="32"/>
          <w:u w:val="single"/>
          <w:lang w:val="en-US" w:eastAsia="zh-CN"/>
        </w:rPr>
        <w:t>123.74</w:t>
      </w:r>
      <w:r>
        <w:rPr>
          <w:rFonts w:hint="eastAsia" w:ascii="仿宋" w:hAnsi="仿宋" w:eastAsia="仿宋"/>
          <w:sz w:val="32"/>
          <w:szCs w:val="32"/>
        </w:rPr>
        <w:t>万元，占</w:t>
      </w:r>
      <w:r>
        <w:rPr>
          <w:rFonts w:hint="eastAsia" w:ascii="仿宋" w:hAnsi="仿宋" w:eastAsia="仿宋"/>
          <w:sz w:val="32"/>
          <w:szCs w:val="32"/>
          <w:u w:val="single"/>
          <w:lang w:val="en-US" w:eastAsia="zh-CN"/>
        </w:rPr>
        <w:t>87.13</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10.69</w:t>
      </w:r>
      <w:r>
        <w:rPr>
          <w:rFonts w:hint="eastAsia" w:ascii="仿宋" w:hAnsi="仿宋" w:eastAsia="仿宋"/>
          <w:sz w:val="32"/>
          <w:szCs w:val="32"/>
        </w:rPr>
        <w:t>万元，占</w:t>
      </w:r>
      <w:r>
        <w:rPr>
          <w:rFonts w:hint="eastAsia" w:ascii="仿宋" w:hAnsi="仿宋" w:eastAsia="仿宋"/>
          <w:sz w:val="32"/>
          <w:szCs w:val="32"/>
          <w:u w:val="single"/>
          <w:lang w:val="en-US" w:eastAsia="zh-CN"/>
        </w:rPr>
        <w:t>7.53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4.96</w:t>
      </w:r>
      <w:r>
        <w:rPr>
          <w:rFonts w:hint="eastAsia" w:ascii="仿宋" w:hAnsi="仿宋" w:eastAsia="仿宋"/>
          <w:sz w:val="32"/>
          <w:szCs w:val="32"/>
        </w:rPr>
        <w:t>万元，占</w:t>
      </w:r>
      <w:r>
        <w:rPr>
          <w:rFonts w:hint="eastAsia" w:ascii="仿宋" w:hAnsi="仿宋" w:eastAsia="仿宋"/>
          <w:sz w:val="32"/>
          <w:szCs w:val="32"/>
          <w:u w:val="single"/>
          <w:lang w:val="en-US" w:eastAsia="zh-CN"/>
        </w:rPr>
        <w:t>3.49</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2.62</w:t>
      </w:r>
      <w:r>
        <w:rPr>
          <w:rFonts w:hint="eastAsia" w:ascii="仿宋" w:hAnsi="仿宋" w:eastAsia="仿宋"/>
          <w:sz w:val="32"/>
          <w:szCs w:val="32"/>
        </w:rPr>
        <w:t>万元，占</w:t>
      </w:r>
      <w:r>
        <w:rPr>
          <w:rFonts w:hint="eastAsia" w:ascii="仿宋" w:hAnsi="仿宋" w:eastAsia="仿宋"/>
          <w:sz w:val="32"/>
          <w:szCs w:val="32"/>
          <w:u w:val="single"/>
          <w:lang w:val="en-US" w:eastAsia="zh-CN"/>
        </w:rPr>
        <w:t>1.85</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142.01</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142.01</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万元，比2023 年执行数</w:t>
      </w:r>
      <w:r>
        <w:rPr>
          <w:rFonts w:hint="eastAsia" w:ascii="仿宋" w:hAnsi="仿宋" w:eastAsia="仿宋"/>
          <w:sz w:val="32"/>
          <w:szCs w:val="32"/>
          <w:lang w:eastAsia="zh-CN"/>
        </w:rPr>
        <w:t>增加</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0</w:t>
      </w:r>
      <w:r>
        <w:rPr>
          <w:rFonts w:hint="eastAsia" w:ascii="仿宋" w:hAnsi="仿宋" w:eastAsia="仿宋"/>
          <w:sz w:val="32"/>
          <w:szCs w:val="32"/>
        </w:rPr>
        <w:t>%。主要是</w:t>
      </w:r>
      <w:r>
        <w:rPr>
          <w:rFonts w:hint="eastAsia" w:ascii="仿宋" w:hAnsi="仿宋" w:eastAsia="仿宋"/>
          <w:sz w:val="32"/>
          <w:szCs w:val="32"/>
          <w:lang w:eastAsia="zh-CN"/>
        </w:rPr>
        <w:t>无需求。</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142.01</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140.65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1.36</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lang w:eastAsia="zh-CN"/>
        </w:rPr>
        <w:t>、生均公用经费等</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2024年“三公”经费预算数为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0</w:t>
      </w:r>
      <w:r>
        <w:rPr>
          <w:rFonts w:hint="eastAsia" w:ascii="仿宋" w:hAnsi="仿宋" w:eastAsia="仿宋"/>
          <w:sz w:val="32"/>
          <w:szCs w:val="32"/>
        </w:rPr>
        <w:t>万元，增长</w:t>
      </w:r>
      <w:r>
        <w:rPr>
          <w:rFonts w:hint="eastAsia" w:ascii="仿宋" w:hAnsi="仿宋" w:eastAsia="仿宋"/>
          <w:sz w:val="32"/>
          <w:szCs w:val="32"/>
          <w:u w:val="single"/>
          <w:lang w:val="en-US" w:eastAsia="zh-CN"/>
        </w:rPr>
        <w:t>0</w:t>
      </w:r>
      <w:r>
        <w:rPr>
          <w:rFonts w:hint="eastAsia" w:ascii="仿宋" w:hAnsi="仿宋" w:eastAsia="仿宋"/>
          <w:sz w:val="32"/>
          <w:szCs w:val="32"/>
        </w:rPr>
        <w:t>%，主要原因是</w:t>
      </w:r>
      <w:r>
        <w:rPr>
          <w:rFonts w:hint="eastAsia" w:ascii="仿宋" w:hAnsi="仿宋" w:eastAsia="仿宋"/>
          <w:sz w:val="32"/>
          <w:szCs w:val="32"/>
          <w:u w:val="single"/>
          <w:lang w:eastAsia="zh-CN"/>
        </w:rPr>
        <w:t>新增二级预算单位</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万元,比2023年执行数减少</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万元，主要原因：我部门（单位）2024年度没有政府性基金安排的支出</w:t>
      </w:r>
      <w:r>
        <w:rPr>
          <w:rFonts w:hint="eastAsia" w:ascii="仿宋_GB2312" w:eastAsia="仿宋_GB2312" w:cs="仿宋_GB2312" w:hAnsiTheme="minorHAnsi"/>
          <w:kern w:val="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（没有数据的表格应当列出空表并说明“我部门（单位）2024年度没有政府性基金安排的支出</w:t>
      </w:r>
      <w:r>
        <w:rPr>
          <w:rFonts w:ascii="仿宋" w:hAnsi="仿宋" w:eastAsia="仿宋"/>
          <w:sz w:val="32"/>
          <w:szCs w:val="32"/>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嘉黎县尼屋乡幼儿园</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家事业单位的机关运行经费财政拨款预算</w:t>
      </w:r>
      <w:r>
        <w:rPr>
          <w:rFonts w:hint="eastAsia" w:ascii="仿宋_GB2312" w:eastAsia="仿宋_GB2312" w:cs="仿宋_GB2312" w:hAnsiTheme="minorHAnsi"/>
          <w:kern w:val="0"/>
          <w:sz w:val="32"/>
          <w:szCs w:val="32"/>
          <w:u w:val="single"/>
          <w:lang w:val="en-US" w:eastAsia="zh-CN"/>
        </w:rPr>
        <w:t>1.36</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1.36</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100</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新增二级预算单位</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16</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142.01</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lang w:val="en-US" w:eastAsia="zh-CN"/>
        </w:rPr>
        <w:t>142.01</w:t>
      </w:r>
      <w:bookmarkStart w:id="0" w:name="_GoBack"/>
      <w:bookmarkEnd w:id="0"/>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我校无扶贫资金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r>
        <w:rPr>
          <w:rFonts w:hint="eastAsia" w:ascii="仿宋" w:hAnsi="仿宋" w:eastAsia="仿宋"/>
          <w:sz w:val="32"/>
          <w:szCs w:val="32"/>
          <w:lang w:eastAsia="zh-CN"/>
        </w:rPr>
        <w:t>我校无政府债务。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C321493"/>
    <w:rsid w:val="3D196349"/>
    <w:rsid w:val="3F5056EE"/>
    <w:rsid w:val="3FBC21A0"/>
    <w:rsid w:val="43EB40F9"/>
    <w:rsid w:val="4586191C"/>
    <w:rsid w:val="459D5443"/>
    <w:rsid w:val="49A14359"/>
    <w:rsid w:val="4A847483"/>
    <w:rsid w:val="61526369"/>
    <w:rsid w:val="70973244"/>
    <w:rsid w:val="73763CF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2024-02-07T05:11:51Z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