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嘉黎县民宗局</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  0</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第一部分  嘉黎县民宗局概况</w:t>
      </w:r>
    </w:p>
    <w:p>
      <w:pPr>
        <w:rPr>
          <w:rFonts w:ascii="仿宋" w:hAnsi="仿宋" w:eastAsia="仿宋"/>
          <w:sz w:val="32"/>
          <w:szCs w:val="32"/>
        </w:rPr>
      </w:pPr>
      <w:r>
        <w:rPr>
          <w:rFonts w:hint="eastAsia" w:ascii="仿宋" w:hAnsi="仿宋" w:eastAsia="仿宋"/>
          <w:sz w:val="32"/>
          <w:szCs w:val="32"/>
        </w:rPr>
        <w:t>一、主要职能</w:t>
      </w:r>
    </w:p>
    <w:p>
      <w:pPr>
        <w:rPr>
          <w:rFonts w:ascii="仿宋" w:hAnsi="仿宋" w:eastAsia="仿宋"/>
          <w:sz w:val="32"/>
          <w:szCs w:val="32"/>
        </w:rPr>
      </w:pPr>
      <w:r>
        <w:rPr>
          <w:rFonts w:hint="eastAsia" w:ascii="仿宋" w:hAnsi="仿宋" w:eastAsia="仿宋"/>
          <w:sz w:val="32"/>
          <w:szCs w:val="32"/>
        </w:rPr>
        <w:t>二、部门预算单位构成</w:t>
      </w:r>
    </w:p>
    <w:p>
      <w:pPr>
        <w:rPr>
          <w:rFonts w:ascii="仿宋" w:hAnsi="仿宋" w:eastAsia="仿宋"/>
          <w:sz w:val="32"/>
          <w:szCs w:val="32"/>
        </w:rPr>
      </w:pPr>
      <w:r>
        <w:rPr>
          <w:rFonts w:hint="eastAsia" w:ascii="仿宋" w:hAnsi="仿宋" w:eastAsia="仿宋"/>
          <w:sz w:val="32"/>
          <w:szCs w:val="32"/>
        </w:rPr>
        <w:t>第二部分 嘉黎县民宗局</w:t>
      </w:r>
      <w:r>
        <w:rPr>
          <w:rFonts w:hint="eastAsia" w:ascii="仿宋" w:hAnsi="仿宋" w:eastAsia="仿宋"/>
          <w:sz w:val="32"/>
          <w:szCs w:val="32"/>
          <w:lang w:eastAsia="zh-CN"/>
        </w:rPr>
        <w:t>2024</w:t>
      </w:r>
      <w:r>
        <w:rPr>
          <w:rFonts w:hint="eastAsia" w:ascii="仿宋" w:hAnsi="仿宋" w:eastAsia="仿宋"/>
          <w:sz w:val="32"/>
          <w:szCs w:val="32"/>
        </w:rPr>
        <w:t>年度部门预算明细表</w:t>
      </w:r>
    </w:p>
    <w:p>
      <w:pPr>
        <w:rPr>
          <w:rFonts w:ascii="仿宋" w:hAnsi="仿宋" w:eastAsia="仿宋"/>
          <w:sz w:val="32"/>
          <w:szCs w:val="32"/>
        </w:rPr>
      </w:pPr>
      <w:r>
        <w:rPr>
          <w:rFonts w:hint="eastAsia" w:ascii="仿宋" w:hAnsi="仿宋" w:eastAsia="仿宋"/>
          <w:sz w:val="32"/>
          <w:szCs w:val="32"/>
        </w:rPr>
        <w:t>一、部门收支总体情况表</w:t>
      </w:r>
    </w:p>
    <w:p>
      <w:pPr>
        <w:rPr>
          <w:rFonts w:ascii="仿宋" w:hAnsi="仿宋" w:eastAsia="仿宋"/>
          <w:sz w:val="32"/>
          <w:szCs w:val="32"/>
        </w:rPr>
      </w:pPr>
      <w:r>
        <w:rPr>
          <w:rFonts w:hint="eastAsia" w:ascii="仿宋" w:hAnsi="仿宋" w:eastAsia="仿宋"/>
          <w:sz w:val="32"/>
          <w:szCs w:val="32"/>
        </w:rPr>
        <w:t>二、部门收入总体情况表</w:t>
      </w:r>
    </w:p>
    <w:p>
      <w:pPr>
        <w:rPr>
          <w:rFonts w:ascii="仿宋" w:hAnsi="仿宋" w:eastAsia="仿宋"/>
          <w:sz w:val="32"/>
          <w:szCs w:val="32"/>
        </w:rPr>
      </w:pPr>
      <w:r>
        <w:rPr>
          <w:rFonts w:hint="eastAsia" w:ascii="仿宋" w:hAnsi="仿宋" w:eastAsia="仿宋"/>
          <w:sz w:val="32"/>
          <w:szCs w:val="32"/>
        </w:rPr>
        <w:t>三、部门支出总体情况表</w:t>
      </w:r>
    </w:p>
    <w:p>
      <w:pPr>
        <w:rPr>
          <w:rFonts w:ascii="仿宋" w:hAnsi="仿宋" w:eastAsia="仿宋"/>
          <w:sz w:val="32"/>
          <w:szCs w:val="32"/>
        </w:rPr>
      </w:pPr>
      <w:r>
        <w:rPr>
          <w:rFonts w:hint="eastAsia" w:ascii="仿宋" w:hAnsi="仿宋" w:eastAsia="仿宋"/>
          <w:sz w:val="32"/>
          <w:szCs w:val="32"/>
        </w:rPr>
        <w:t>四、财政拨款收支总体情况表</w:t>
      </w:r>
    </w:p>
    <w:p>
      <w:pPr>
        <w:rPr>
          <w:rFonts w:ascii="仿宋" w:hAnsi="仿宋" w:eastAsia="仿宋"/>
          <w:sz w:val="32"/>
          <w:szCs w:val="32"/>
        </w:rPr>
      </w:pPr>
      <w:r>
        <w:rPr>
          <w:rFonts w:hint="eastAsia" w:ascii="仿宋" w:hAnsi="仿宋" w:eastAsia="仿宋"/>
          <w:sz w:val="32"/>
          <w:szCs w:val="32"/>
        </w:rPr>
        <w:t>五、一般公共预算支出情况表（按功能分类科目）</w:t>
      </w:r>
    </w:p>
    <w:p>
      <w:pPr>
        <w:rPr>
          <w:rFonts w:ascii="仿宋" w:hAnsi="仿宋" w:eastAsia="仿宋"/>
          <w:sz w:val="32"/>
          <w:szCs w:val="32"/>
        </w:rPr>
      </w:pPr>
      <w:r>
        <w:rPr>
          <w:rFonts w:hint="eastAsia" w:ascii="仿宋" w:hAnsi="仿宋" w:eastAsia="仿宋"/>
          <w:sz w:val="32"/>
          <w:szCs w:val="32"/>
        </w:rPr>
        <w:t>六、一般公共预算基本支出情况表（按经济分类款级科目）</w:t>
      </w:r>
    </w:p>
    <w:p>
      <w:pPr>
        <w:rPr>
          <w:rFonts w:ascii="仿宋" w:hAnsi="仿宋" w:eastAsia="仿宋"/>
          <w:sz w:val="32"/>
          <w:szCs w:val="32"/>
        </w:rPr>
      </w:pPr>
      <w:r>
        <w:rPr>
          <w:rFonts w:hint="eastAsia" w:ascii="仿宋" w:hAnsi="仿宋" w:eastAsia="仿宋"/>
          <w:sz w:val="32"/>
          <w:szCs w:val="32"/>
        </w:rPr>
        <w:t>七、一般公共预算“三公”经费支出情况表</w:t>
      </w:r>
    </w:p>
    <w:p>
      <w:pPr>
        <w:rPr>
          <w:rFonts w:ascii="仿宋" w:hAnsi="仿宋" w:eastAsia="仿宋"/>
          <w:sz w:val="32"/>
          <w:szCs w:val="32"/>
        </w:rPr>
      </w:pPr>
      <w:r>
        <w:rPr>
          <w:rFonts w:hint="eastAsia" w:ascii="仿宋" w:hAnsi="仿宋" w:eastAsia="仿宋"/>
          <w:sz w:val="32"/>
          <w:szCs w:val="32"/>
        </w:rPr>
        <w:t>八、政府性基金“三公”经费支出情况表</w:t>
      </w:r>
    </w:p>
    <w:p>
      <w:pPr>
        <w:rPr>
          <w:rFonts w:ascii="仿宋" w:hAnsi="仿宋" w:eastAsia="仿宋"/>
          <w:sz w:val="32"/>
          <w:szCs w:val="32"/>
        </w:rPr>
      </w:pPr>
      <w:r>
        <w:rPr>
          <w:rFonts w:hint="eastAsia" w:ascii="仿宋" w:hAnsi="仿宋" w:eastAsia="仿宋"/>
          <w:sz w:val="32"/>
          <w:szCs w:val="32"/>
        </w:rPr>
        <w:t>九、政府性基金预算支出情况表</w:t>
      </w:r>
    </w:p>
    <w:p>
      <w:pPr>
        <w:rPr>
          <w:rFonts w:ascii="仿宋" w:hAnsi="仿宋" w:eastAsia="仿宋"/>
          <w:sz w:val="32"/>
          <w:szCs w:val="32"/>
        </w:rPr>
      </w:pPr>
      <w:r>
        <w:rPr>
          <w:rFonts w:hint="eastAsia" w:ascii="仿宋" w:hAnsi="仿宋" w:eastAsia="仿宋"/>
          <w:sz w:val="32"/>
          <w:szCs w:val="32"/>
        </w:rPr>
        <w:t>十</w:t>
      </w:r>
      <w:r>
        <w:rPr>
          <w:rFonts w:ascii="仿宋" w:hAnsi="仿宋" w:eastAsia="仿宋"/>
          <w:sz w:val="32"/>
          <w:szCs w:val="32"/>
        </w:rPr>
        <w:t>、</w:t>
      </w:r>
      <w:r>
        <w:rPr>
          <w:rFonts w:hint="eastAsia" w:ascii="仿宋" w:hAnsi="仿宋" w:eastAsia="仿宋"/>
          <w:sz w:val="32"/>
          <w:szCs w:val="32"/>
        </w:rPr>
        <w:t>政府购买服务预算表</w:t>
      </w:r>
    </w:p>
    <w:p>
      <w:pPr>
        <w:rPr>
          <w:rFonts w:ascii="仿宋" w:hAnsi="仿宋" w:eastAsia="仿宋"/>
          <w:sz w:val="32"/>
          <w:szCs w:val="32"/>
        </w:rPr>
      </w:pPr>
      <w:r>
        <w:rPr>
          <w:rFonts w:hint="eastAsia" w:ascii="仿宋" w:hAnsi="仿宋" w:eastAsia="仿宋"/>
          <w:sz w:val="32"/>
          <w:szCs w:val="32"/>
        </w:rPr>
        <w:t>十一、项目支出绩效表</w:t>
      </w:r>
    </w:p>
    <w:p>
      <w:pPr>
        <w:rPr>
          <w:rFonts w:ascii="仿宋" w:hAnsi="仿宋" w:eastAsia="仿宋"/>
          <w:sz w:val="32"/>
          <w:szCs w:val="32"/>
        </w:rPr>
      </w:pPr>
      <w:r>
        <w:rPr>
          <w:rFonts w:hint="eastAsia" w:ascii="仿宋" w:hAnsi="仿宋" w:eastAsia="仿宋"/>
          <w:sz w:val="32"/>
          <w:szCs w:val="32"/>
        </w:rPr>
        <w:t>第三部分  嘉黎县民宗局</w:t>
      </w:r>
      <w:r>
        <w:rPr>
          <w:rFonts w:hint="eastAsia" w:ascii="仿宋" w:hAnsi="仿宋" w:eastAsia="仿宋"/>
          <w:sz w:val="32"/>
          <w:szCs w:val="32"/>
          <w:lang w:eastAsia="zh-CN"/>
        </w:rPr>
        <w:t>2024</w:t>
      </w:r>
      <w:r>
        <w:rPr>
          <w:rFonts w:hint="eastAsia" w:ascii="仿宋" w:hAnsi="仿宋" w:eastAsia="仿宋"/>
          <w:sz w:val="32"/>
          <w:szCs w:val="32"/>
        </w:rPr>
        <w:t>年度部门预算数据分析</w:t>
      </w:r>
    </w:p>
    <w:p>
      <w:pPr>
        <w:rPr>
          <w:rFonts w:ascii="仿宋" w:hAnsi="仿宋" w:eastAsia="仿宋"/>
          <w:sz w:val="32"/>
          <w:szCs w:val="32"/>
        </w:rPr>
      </w:pPr>
      <w:r>
        <w:rPr>
          <w:rFonts w:hint="eastAsia" w:ascii="仿宋" w:hAnsi="仿宋" w:eastAsia="仿宋"/>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r>
        <w:rPr>
          <w:rFonts w:hint="eastAsia" w:ascii="仿宋" w:hAnsi="仿宋" w:eastAsia="仿宋"/>
          <w:b/>
          <w:bCs/>
          <w:sz w:val="32"/>
          <w:szCs w:val="32"/>
        </w:rPr>
        <w:t>第一部分</w:t>
      </w:r>
    </w:p>
    <w:p>
      <w:pPr>
        <w:jc w:val="center"/>
        <w:rPr>
          <w:rFonts w:ascii="仿宋" w:hAnsi="仿宋" w:eastAsia="仿宋"/>
          <w:sz w:val="32"/>
          <w:szCs w:val="32"/>
        </w:rPr>
      </w:pPr>
      <w:r>
        <w:rPr>
          <w:rFonts w:hint="eastAsia" w:ascii="仿宋" w:hAnsi="仿宋" w:eastAsia="仿宋"/>
          <w:sz w:val="32"/>
          <w:szCs w:val="32"/>
        </w:rPr>
        <w:t>嘉黎县民宗局概况</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一、主要职能</w:t>
      </w:r>
    </w:p>
    <w:p>
      <w:pPr>
        <w:rPr>
          <w:rFonts w:ascii="仿宋" w:hAnsi="仿宋" w:eastAsia="仿宋"/>
          <w:sz w:val="32"/>
          <w:szCs w:val="32"/>
        </w:rPr>
      </w:pPr>
      <w:r>
        <w:rPr>
          <w:rFonts w:hint="eastAsia" w:ascii="仿宋" w:hAnsi="仿宋" w:eastAsia="仿宋"/>
          <w:sz w:val="32"/>
          <w:szCs w:val="32"/>
        </w:rPr>
        <w:t>县民宗局主要职责：</w:t>
      </w:r>
    </w:p>
    <w:p>
      <w:pPr>
        <w:rPr>
          <w:rFonts w:ascii="仿宋" w:hAnsi="仿宋" w:eastAsia="仿宋"/>
          <w:sz w:val="32"/>
          <w:szCs w:val="32"/>
        </w:rPr>
      </w:pPr>
      <w:r>
        <w:rPr>
          <w:rFonts w:hint="eastAsia" w:ascii="仿宋" w:hAnsi="仿宋" w:eastAsia="仿宋"/>
          <w:sz w:val="32"/>
          <w:szCs w:val="32"/>
        </w:rPr>
        <w:t>（一）贯彻落实党的民族工作方针，研究制定民族工作的政策和重大措施，协调处理民族工作中的重大问题，牵头开展统一多民族国情教育和民族团结进步创建活动、联系、培养少数民族代表人士，根据分工做好少数民族干部工作，全面促进民族事业发展。</w:t>
      </w:r>
    </w:p>
    <w:p>
      <w:pPr>
        <w:rPr>
          <w:rFonts w:ascii="仿宋" w:hAnsi="仿宋" w:eastAsia="仿宋"/>
          <w:sz w:val="32"/>
          <w:szCs w:val="32"/>
        </w:rPr>
      </w:pPr>
      <w:r>
        <w:rPr>
          <w:rFonts w:hint="eastAsia" w:ascii="仿宋" w:hAnsi="仿宋" w:eastAsia="仿宋"/>
          <w:sz w:val="32"/>
          <w:szCs w:val="32"/>
        </w:rPr>
        <w:t>（二）贯彻落实党的宗教工作基本方针和政策，参与研究拟订全县宗教工作的政策措施并督促落实，抵制境外利用宗教进行渗透、联系、培养宗教界代表人士。</w:t>
      </w:r>
    </w:p>
    <w:p>
      <w:pPr>
        <w:rPr>
          <w:rFonts w:ascii="仿宋" w:hAnsi="仿宋" w:eastAsia="仿宋"/>
          <w:sz w:val="32"/>
          <w:szCs w:val="32"/>
        </w:rPr>
      </w:pPr>
      <w:r>
        <w:rPr>
          <w:rFonts w:hint="eastAsia" w:ascii="仿宋" w:hAnsi="仿宋" w:eastAsia="仿宋"/>
          <w:sz w:val="32"/>
          <w:szCs w:val="32"/>
        </w:rPr>
        <w:t>（三）坚持宗教化中国化方向，坚持独立自主自办原则，积极引导宗教与社会主义社会相适应。</w:t>
      </w:r>
    </w:p>
    <w:p>
      <w:pPr>
        <w:rPr>
          <w:rFonts w:ascii="仿宋" w:hAnsi="仿宋" w:eastAsia="仿宋"/>
          <w:sz w:val="32"/>
          <w:szCs w:val="32"/>
        </w:rPr>
      </w:pPr>
      <w:r>
        <w:rPr>
          <w:rFonts w:hint="eastAsia" w:ascii="仿宋" w:hAnsi="仿宋" w:eastAsia="仿宋"/>
          <w:sz w:val="32"/>
          <w:szCs w:val="32"/>
        </w:rPr>
        <w:t>（四）坚持保护合法、制止非法、遏制极端、抵御渗透、打击犯罪的宗教工作原则，依法管理宗教行政事务，依法治理宗教商业化问题，保护公民宗教信仰自由和正常宗教活动，维护宗教界合法权益，促进宗教关系和谐。</w:t>
      </w:r>
    </w:p>
    <w:p>
      <w:pPr>
        <w:rPr>
          <w:rFonts w:ascii="仿宋" w:hAnsi="仿宋" w:eastAsia="仿宋"/>
          <w:sz w:val="32"/>
          <w:szCs w:val="32"/>
        </w:rPr>
      </w:pPr>
      <w:r>
        <w:rPr>
          <w:rFonts w:hint="eastAsia" w:ascii="仿宋" w:hAnsi="仿宋" w:eastAsia="仿宋"/>
          <w:sz w:val="32"/>
          <w:szCs w:val="32"/>
        </w:rPr>
        <w:t>（五）统筹协调全县宗教工作，负责起草全县宗教事务工作政策措施并组织实施，负责宗教动态和信息的汇总、分析，研究提出全县宗教领域问题的政策建议。。</w:t>
      </w:r>
    </w:p>
    <w:p>
      <w:pPr>
        <w:rPr>
          <w:rFonts w:ascii="仿宋" w:hAnsi="仿宋" w:eastAsia="仿宋"/>
          <w:sz w:val="32"/>
          <w:szCs w:val="32"/>
        </w:rPr>
      </w:pPr>
      <w:r>
        <w:rPr>
          <w:rFonts w:hint="eastAsia" w:ascii="仿宋" w:hAnsi="仿宋" w:eastAsia="仿宋"/>
          <w:sz w:val="32"/>
          <w:szCs w:val="32"/>
        </w:rPr>
        <w:t>（六）负责藏传佛教和伊斯兰教、天主教、基督教等宗教事务管理，加强社会和网络宗教事务管理，遏制藏传佛教向内地蔓延。</w:t>
      </w:r>
    </w:p>
    <w:p>
      <w:pPr>
        <w:rPr>
          <w:rFonts w:ascii="仿宋" w:hAnsi="仿宋" w:eastAsia="仿宋"/>
          <w:sz w:val="32"/>
          <w:szCs w:val="32"/>
        </w:rPr>
      </w:pPr>
      <w:r>
        <w:rPr>
          <w:rFonts w:hint="eastAsia" w:ascii="仿宋" w:hAnsi="仿宋" w:eastAsia="仿宋"/>
          <w:sz w:val="32"/>
          <w:szCs w:val="32"/>
        </w:rPr>
        <w:t>（七）监督检查宗教工作政策和法律法规执行情况、加强和创新寺庙管理相关政策措施落情况、宗教领域行政执法情况等，负责指导、监督、检查宗教团体、宗教院校、宗教活动场所及宗教教职人员依法依章开展活动，负责本行业领域安全生产监管和应急处置工作等。</w:t>
      </w:r>
    </w:p>
    <w:p>
      <w:pPr>
        <w:rPr>
          <w:rFonts w:ascii="仿宋" w:hAnsi="仿宋" w:eastAsia="仿宋"/>
          <w:sz w:val="32"/>
          <w:szCs w:val="32"/>
        </w:rPr>
      </w:pPr>
      <w:r>
        <w:rPr>
          <w:rFonts w:hint="eastAsia" w:ascii="仿宋" w:hAnsi="仿宋" w:eastAsia="仿宋"/>
          <w:sz w:val="32"/>
          <w:szCs w:val="32"/>
        </w:rPr>
        <w:t>（八）加强宗教领域爱国主义、社会主义教育和法制宣传教育，组织开展宗教领域表彰、奖励等活动，协助有关部门做好涉及宗教事务的对外宣传工作。</w:t>
      </w:r>
    </w:p>
    <w:p>
      <w:pPr>
        <w:rPr>
          <w:rFonts w:ascii="仿宋" w:hAnsi="仿宋" w:eastAsia="仿宋"/>
          <w:sz w:val="32"/>
          <w:szCs w:val="32"/>
        </w:rPr>
      </w:pPr>
      <w:r>
        <w:rPr>
          <w:rFonts w:hint="eastAsia" w:ascii="仿宋" w:hAnsi="仿宋" w:eastAsia="仿宋"/>
          <w:sz w:val="32"/>
          <w:szCs w:val="32"/>
        </w:rPr>
        <w:t>（九）加强寺管干部队伍建设，根据干部管理权限协助有关部门做好寺管干部工作，拟订寺管干部培训规划并组织实施。（十）协助有关部门做好宗教活动场所文物保护工作。</w:t>
      </w:r>
    </w:p>
    <w:p>
      <w:pPr>
        <w:rPr>
          <w:rFonts w:ascii="仿宋" w:hAnsi="仿宋" w:eastAsia="仿宋"/>
          <w:sz w:val="32"/>
          <w:szCs w:val="32"/>
        </w:rPr>
      </w:pPr>
      <w:r>
        <w:rPr>
          <w:rFonts w:hint="eastAsia" w:ascii="仿宋" w:hAnsi="仿宋" w:eastAsia="仿宋"/>
          <w:sz w:val="32"/>
          <w:szCs w:val="32"/>
        </w:rPr>
        <w:t>（十一）依法管理民族事务、指导 、协调有关方面履行民族工作职责。负责民族领域社会稳定工作、参与协调处理民族工作中的重大问题。</w:t>
      </w:r>
    </w:p>
    <w:p>
      <w:pPr>
        <w:rPr>
          <w:rFonts w:ascii="仿宋" w:hAnsi="仿宋" w:eastAsia="仿宋"/>
          <w:sz w:val="32"/>
          <w:szCs w:val="32"/>
        </w:rPr>
      </w:pPr>
      <w:r>
        <w:rPr>
          <w:rFonts w:hint="eastAsia" w:ascii="仿宋" w:hAnsi="仿宋" w:eastAsia="仿宋"/>
          <w:sz w:val="32"/>
          <w:szCs w:val="32"/>
        </w:rPr>
        <w:t xml:space="preserve"> (十二) 拟订、实施“兴边富民行动”专项规划。参与编制扶持少数人口较少民族事业发展专项规划。协调有关部门管理少数民族发展资金、民族工作经费等。</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（十三）参与拟订涉及民族工作方面经济、文化、教育、科技、卫生、体育等事业发展的方针、政策规划。研究分析涉及民族工作方面经济发展、社会事业等问题并提出政策建议。</w:t>
      </w:r>
    </w:p>
    <w:p>
      <w:pPr>
        <w:rPr>
          <w:rFonts w:ascii="仿宋" w:hAnsi="仿宋" w:eastAsia="仿宋"/>
          <w:sz w:val="32"/>
          <w:szCs w:val="32"/>
        </w:rPr>
      </w:pPr>
      <w:r>
        <w:rPr>
          <w:rFonts w:hint="eastAsia" w:ascii="仿宋" w:hAnsi="仿宋" w:eastAsia="仿宋"/>
          <w:sz w:val="32"/>
          <w:szCs w:val="32"/>
        </w:rPr>
        <w:t>（十四）负责民族政策、法律法规、民族基本知识的宣传普及和民族团结进步创建工作，承办民族团结进步表彰活动。</w:t>
      </w:r>
    </w:p>
    <w:p>
      <w:pPr>
        <w:rPr>
          <w:rFonts w:ascii="仿宋" w:hAnsi="仿宋" w:eastAsia="仿宋"/>
          <w:sz w:val="32"/>
          <w:szCs w:val="32"/>
        </w:rPr>
      </w:pPr>
      <w:r>
        <w:rPr>
          <w:rFonts w:hint="eastAsia" w:ascii="仿宋" w:hAnsi="仿宋" w:eastAsia="仿宋"/>
          <w:sz w:val="32"/>
          <w:szCs w:val="32"/>
        </w:rPr>
        <w:t>（十五）承办民族工作领域有关对外交流合作，参与涉及民族事物的外事外宣工作。</w:t>
      </w:r>
    </w:p>
    <w:p>
      <w:pPr>
        <w:rPr>
          <w:rFonts w:ascii="仿宋" w:hAnsi="仿宋" w:eastAsia="仿宋"/>
          <w:sz w:val="32"/>
          <w:szCs w:val="32"/>
        </w:rPr>
      </w:pPr>
      <w:r>
        <w:rPr>
          <w:rFonts w:hint="eastAsia" w:ascii="仿宋" w:hAnsi="仿宋" w:eastAsia="仿宋"/>
          <w:sz w:val="32"/>
          <w:szCs w:val="32"/>
        </w:rPr>
        <w:t>（十六）承担民族事物管理信息化建设。推进实施县民族事务服务体系。</w:t>
      </w:r>
    </w:p>
    <w:p>
      <w:pPr>
        <w:rPr>
          <w:rFonts w:ascii="仿宋" w:hAnsi="仿宋" w:eastAsia="仿宋"/>
          <w:sz w:val="32"/>
          <w:szCs w:val="32"/>
        </w:rPr>
      </w:pPr>
      <w:r>
        <w:rPr>
          <w:rFonts w:hint="eastAsia" w:ascii="仿宋" w:hAnsi="仿宋" w:eastAsia="仿宋"/>
          <w:sz w:val="32"/>
          <w:szCs w:val="32"/>
        </w:rPr>
        <w:t>（十七）完成县委县府交办的其他任务。</w:t>
      </w:r>
    </w:p>
    <w:p>
      <w:pPr>
        <w:rPr>
          <w:rFonts w:ascii="仿宋" w:hAnsi="仿宋" w:eastAsia="仿宋"/>
          <w:sz w:val="32"/>
          <w:szCs w:val="32"/>
        </w:rPr>
      </w:pPr>
      <w:r>
        <w:rPr>
          <w:rFonts w:hint="eastAsia" w:ascii="仿宋" w:hAnsi="仿宋" w:eastAsia="仿宋"/>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部门内设1个机构,行政编3名，领导职数2名（正科级 1名，副科级1  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2024</w:t>
      </w:r>
      <w:r>
        <w:rPr>
          <w:rFonts w:hint="eastAsia" w:ascii="仿宋" w:hAnsi="仿宋" w:eastAsia="仿宋"/>
          <w:sz w:val="32"/>
          <w:szCs w:val="32"/>
        </w:rPr>
        <w:t>年部门预算编制范围的二级预算单位包括：无</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第二部分</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嘉黎县民宗局</w:t>
      </w:r>
      <w:r>
        <w:rPr>
          <w:rFonts w:hint="eastAsia" w:ascii="仿宋" w:hAnsi="仿宋" w:eastAsia="仿宋"/>
          <w:sz w:val="32"/>
          <w:szCs w:val="32"/>
          <w:lang w:eastAsia="zh-CN"/>
        </w:rPr>
        <w:t>2024</w:t>
      </w:r>
      <w:r>
        <w:rPr>
          <w:rFonts w:hint="eastAsia" w:ascii="仿宋" w:hAnsi="仿宋" w:eastAsia="仿宋"/>
          <w:sz w:val="32"/>
          <w:szCs w:val="32"/>
        </w:rPr>
        <w:t>年度部门预算明细表细表（附表1-10）</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both"/>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第三部分</w:t>
      </w:r>
    </w:p>
    <w:p>
      <w:pPr>
        <w:jc w:val="center"/>
        <w:rPr>
          <w:rFonts w:ascii="仿宋" w:hAnsi="仿宋" w:eastAsia="仿宋"/>
          <w:sz w:val="32"/>
          <w:szCs w:val="32"/>
        </w:rPr>
      </w:pPr>
      <w:r>
        <w:rPr>
          <w:rFonts w:hint="eastAsia" w:ascii="仿宋" w:hAnsi="仿宋" w:eastAsia="仿宋"/>
          <w:sz w:val="32"/>
          <w:szCs w:val="32"/>
        </w:rPr>
        <w:t>嘉黎县民宗局</w:t>
      </w:r>
      <w:r>
        <w:rPr>
          <w:rFonts w:hint="eastAsia" w:ascii="仿宋" w:hAnsi="仿宋" w:eastAsia="仿宋"/>
          <w:sz w:val="32"/>
          <w:szCs w:val="32"/>
          <w:lang w:eastAsia="zh-CN"/>
        </w:rPr>
        <w:t>2024</w:t>
      </w:r>
      <w:r>
        <w:rPr>
          <w:rFonts w:hint="eastAsia" w:ascii="仿宋" w:hAnsi="仿宋" w:eastAsia="仿宋"/>
          <w:sz w:val="32"/>
          <w:szCs w:val="32"/>
        </w:rPr>
        <w:t>年度部门预算数据分析</w:t>
      </w:r>
    </w:p>
    <w:p>
      <w:pPr>
        <w:jc w:val="cente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1294</w:t>
      </w:r>
      <w:r>
        <w:rPr>
          <w:rFonts w:hint="eastAsia" w:ascii="仿宋" w:hAnsi="仿宋" w:eastAsia="仿宋"/>
          <w:sz w:val="32"/>
          <w:szCs w:val="32"/>
          <w:u w:val="single"/>
        </w:rPr>
        <w:t xml:space="preserve"> </w:t>
      </w:r>
      <w:r>
        <w:rPr>
          <w:rFonts w:hint="eastAsia" w:ascii="仿宋" w:hAnsi="仿宋" w:eastAsia="仿宋"/>
          <w:sz w:val="32"/>
          <w:szCs w:val="32"/>
        </w:rPr>
        <w:t xml:space="preserve"> 万元。收入包括：一般公共预算拨款收入</w:t>
      </w:r>
      <w:r>
        <w:rPr>
          <w:rFonts w:hint="eastAsia" w:ascii="仿宋" w:hAnsi="仿宋" w:eastAsia="仿宋"/>
          <w:sz w:val="32"/>
          <w:szCs w:val="32"/>
          <w:u w:val="single"/>
          <w:lang w:val="en-US" w:eastAsia="zh-CN"/>
        </w:rPr>
        <w:t>1291.69</w:t>
      </w:r>
      <w:r>
        <w:rPr>
          <w:rFonts w:hint="eastAsia" w:ascii="仿宋" w:hAnsi="仿宋" w:eastAsia="仿宋"/>
          <w:sz w:val="32"/>
          <w:szCs w:val="32"/>
        </w:rPr>
        <w:t xml:space="preserve">万元、事业收入 </w:t>
      </w:r>
      <w:r>
        <w:rPr>
          <w:rFonts w:hint="eastAsia" w:ascii="仿宋" w:hAnsi="仿宋" w:eastAsia="仿宋"/>
          <w:sz w:val="32"/>
          <w:szCs w:val="32"/>
          <w:u w:val="single"/>
        </w:rPr>
        <w:t>0</w:t>
      </w:r>
      <w:r>
        <w:rPr>
          <w:rFonts w:hint="eastAsia" w:ascii="仿宋" w:hAnsi="仿宋" w:eastAsia="仿宋"/>
          <w:sz w:val="32"/>
          <w:szCs w:val="32"/>
        </w:rPr>
        <w:t>万元、事业单位经营收入</w:t>
      </w:r>
      <w:r>
        <w:rPr>
          <w:rFonts w:hint="eastAsia" w:ascii="仿宋" w:hAnsi="仿宋" w:eastAsia="仿宋"/>
          <w:sz w:val="32"/>
          <w:szCs w:val="32"/>
          <w:u w:val="single"/>
        </w:rPr>
        <w:t>0</w:t>
      </w:r>
      <w:r>
        <w:rPr>
          <w:rFonts w:hint="eastAsia" w:ascii="仿宋" w:hAnsi="仿宋" w:eastAsia="仿宋"/>
          <w:sz w:val="32"/>
          <w:szCs w:val="32"/>
        </w:rPr>
        <w:t>万元、其他收入</w:t>
      </w:r>
      <w:r>
        <w:rPr>
          <w:rFonts w:hint="eastAsia" w:ascii="仿宋" w:hAnsi="仿宋" w:eastAsia="仿宋"/>
          <w:sz w:val="32"/>
          <w:szCs w:val="32"/>
          <w:u w:val="single"/>
        </w:rPr>
        <w:t>0</w:t>
      </w:r>
      <w:r>
        <w:rPr>
          <w:rFonts w:hint="eastAsia" w:ascii="仿宋" w:hAnsi="仿宋" w:eastAsia="仿宋"/>
          <w:sz w:val="32"/>
          <w:szCs w:val="32"/>
        </w:rPr>
        <w:t>万元、使用非财政拨款结余</w:t>
      </w:r>
      <w:r>
        <w:rPr>
          <w:rFonts w:hint="eastAsia" w:ascii="仿宋" w:hAnsi="仿宋" w:eastAsia="仿宋"/>
          <w:sz w:val="32"/>
          <w:szCs w:val="32"/>
          <w:u w:val="single"/>
        </w:rPr>
        <w:t>0</w:t>
      </w:r>
      <w:r>
        <w:rPr>
          <w:rFonts w:hint="eastAsia" w:ascii="仿宋" w:hAnsi="仿宋" w:eastAsia="仿宋"/>
          <w:sz w:val="32"/>
          <w:szCs w:val="32"/>
        </w:rPr>
        <w:t>万元、上年结转</w:t>
      </w:r>
      <w:r>
        <w:rPr>
          <w:rFonts w:hint="eastAsia" w:ascii="仿宋" w:hAnsi="仿宋" w:eastAsia="仿宋"/>
          <w:sz w:val="32"/>
          <w:szCs w:val="32"/>
          <w:u w:val="single"/>
          <w:lang w:val="en-US" w:eastAsia="zh-CN"/>
        </w:rPr>
        <w:t>2.31</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194.75</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12.16</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6.72</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1071万元，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9.37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 xml:space="preserve">收入预算 </w:t>
      </w:r>
      <w:r>
        <w:rPr>
          <w:rFonts w:hint="eastAsia" w:ascii="仿宋" w:hAnsi="仿宋" w:eastAsia="仿宋"/>
          <w:sz w:val="32"/>
          <w:szCs w:val="32"/>
          <w:u w:val="single"/>
        </w:rPr>
        <w:t>1</w:t>
      </w:r>
      <w:r>
        <w:rPr>
          <w:rFonts w:hint="eastAsia" w:ascii="仿宋" w:hAnsi="仿宋" w:eastAsia="仿宋"/>
          <w:sz w:val="32"/>
          <w:szCs w:val="32"/>
          <w:u w:val="single"/>
          <w:lang w:val="en-US" w:eastAsia="zh-CN"/>
        </w:rPr>
        <w:t>294</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2.31</w:t>
      </w:r>
      <w:r>
        <w:rPr>
          <w:rFonts w:hint="eastAsia" w:ascii="仿宋" w:hAnsi="仿宋" w:eastAsia="仿宋"/>
          <w:sz w:val="32"/>
          <w:szCs w:val="32"/>
        </w:rPr>
        <w:t xml:space="preserve"> 万元，</w:t>
      </w:r>
      <w:r>
        <w:rPr>
          <w:rFonts w:hint="eastAsia" w:ascii="仿宋" w:hAnsi="仿宋" w:eastAsia="仿宋"/>
          <w:sz w:val="32"/>
          <w:szCs w:val="32"/>
          <w:u w:val="single"/>
        </w:rPr>
        <w:t>0占</w:t>
      </w:r>
      <w:r>
        <w:rPr>
          <w:rFonts w:hint="eastAsia" w:ascii="仿宋" w:hAnsi="仿宋" w:eastAsia="仿宋"/>
          <w:sz w:val="32"/>
          <w:szCs w:val="32"/>
          <w:u w:val="single"/>
          <w:lang w:val="en-US" w:eastAsia="zh-CN"/>
        </w:rPr>
        <w:t>0.18</w:t>
      </w:r>
      <w:r>
        <w:rPr>
          <w:rFonts w:hint="eastAsia" w:ascii="仿宋" w:hAnsi="仿宋" w:eastAsia="仿宋"/>
          <w:sz w:val="32"/>
          <w:szCs w:val="32"/>
          <w:u w:val="single"/>
        </w:rPr>
        <w:t>%</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1291.69</w:t>
      </w:r>
      <w:r>
        <w:rPr>
          <w:rFonts w:hint="eastAsia" w:ascii="仿宋" w:hAnsi="仿宋" w:eastAsia="仿宋"/>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99.82</w:t>
      </w:r>
      <w:r>
        <w:rPr>
          <w:rFonts w:hint="eastAsia" w:ascii="仿宋" w:hAnsi="仿宋" w:eastAsia="仿宋"/>
          <w:sz w:val="32"/>
          <w:szCs w:val="32"/>
          <w:u w:val="single"/>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320" w:firstLineChars="1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lang w:val="en-US" w:eastAsia="zh-CN"/>
        </w:rPr>
        <w:t>1294</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116.35</w:t>
      </w:r>
      <w:r>
        <w:rPr>
          <w:rFonts w:hint="eastAsia" w:ascii="仿宋" w:hAnsi="仿宋" w:eastAsia="仿宋"/>
          <w:sz w:val="32"/>
          <w:szCs w:val="32"/>
        </w:rPr>
        <w:t>万元，占</w:t>
      </w:r>
      <w:r>
        <w:rPr>
          <w:rFonts w:hint="eastAsia" w:ascii="仿宋" w:hAnsi="仿宋" w:eastAsia="仿宋"/>
          <w:sz w:val="32"/>
          <w:szCs w:val="32"/>
          <w:u w:val="single"/>
          <w:lang w:val="en-US" w:eastAsia="zh-CN"/>
        </w:rPr>
        <w:t>8.99</w:t>
      </w:r>
      <w:r>
        <w:rPr>
          <w:rFonts w:hint="eastAsia" w:ascii="仿宋" w:hAnsi="仿宋" w:eastAsia="仿宋"/>
          <w:sz w:val="32"/>
          <w:szCs w:val="32"/>
          <w:u w:val="single"/>
        </w:rPr>
        <w:t>%</w:t>
      </w:r>
      <w:r>
        <w:rPr>
          <w:rFonts w:hint="eastAsia" w:ascii="仿宋" w:hAnsi="仿宋" w:eastAsia="仿宋"/>
          <w:sz w:val="32"/>
          <w:szCs w:val="32"/>
        </w:rPr>
        <w:t>；项目支出万元</w:t>
      </w:r>
      <w:r>
        <w:rPr>
          <w:rFonts w:hint="eastAsia" w:ascii="仿宋" w:hAnsi="仿宋" w:eastAsia="仿宋"/>
          <w:sz w:val="32"/>
          <w:szCs w:val="32"/>
          <w:u w:val="single"/>
        </w:rPr>
        <w:t>1</w:t>
      </w:r>
      <w:r>
        <w:rPr>
          <w:rFonts w:hint="eastAsia" w:ascii="仿宋" w:hAnsi="仿宋" w:eastAsia="仿宋"/>
          <w:sz w:val="32"/>
          <w:szCs w:val="32"/>
          <w:u w:val="single"/>
          <w:lang w:val="en-US" w:eastAsia="zh-CN"/>
        </w:rPr>
        <w:t>177.65</w:t>
      </w:r>
      <w:r>
        <w:rPr>
          <w:rFonts w:hint="eastAsia" w:ascii="仿宋" w:hAnsi="仿宋" w:eastAsia="仿宋"/>
          <w:sz w:val="32"/>
          <w:szCs w:val="32"/>
        </w:rPr>
        <w:t>，占</w:t>
      </w:r>
      <w:r>
        <w:rPr>
          <w:rFonts w:hint="eastAsia" w:ascii="仿宋" w:hAnsi="仿宋" w:eastAsia="仿宋"/>
          <w:sz w:val="32"/>
          <w:szCs w:val="32"/>
          <w:u w:val="single"/>
          <w:lang w:val="en-US" w:eastAsia="zh-CN"/>
        </w:rPr>
        <w:t>91.01</w:t>
      </w:r>
      <w:r>
        <w:rPr>
          <w:rFonts w:hint="eastAsia" w:ascii="仿宋" w:hAnsi="仿宋" w:eastAsia="仿宋"/>
          <w:sz w:val="32"/>
          <w:szCs w:val="32"/>
          <w:u w:val="single"/>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1294</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1291.69</w:t>
      </w:r>
      <w:r>
        <w:rPr>
          <w:rFonts w:hint="eastAsia" w:ascii="仿宋" w:hAnsi="仿宋" w:eastAsia="仿宋"/>
          <w:sz w:val="32"/>
          <w:szCs w:val="32"/>
        </w:rPr>
        <w:t>万元、上年结转万</w:t>
      </w:r>
      <w:r>
        <w:rPr>
          <w:rFonts w:hint="eastAsia" w:ascii="仿宋" w:hAnsi="仿宋" w:eastAsia="仿宋"/>
          <w:sz w:val="32"/>
          <w:szCs w:val="32"/>
          <w:u w:val="single"/>
          <w:lang w:val="en-US" w:eastAsia="zh-CN"/>
        </w:rPr>
        <w:t>2.31</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194.75</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12.16</w:t>
      </w:r>
      <w:r>
        <w:rPr>
          <w:rFonts w:hint="eastAsia" w:ascii="仿宋" w:hAnsi="仿宋" w:eastAsia="仿宋"/>
          <w:sz w:val="32"/>
          <w:szCs w:val="32"/>
        </w:rPr>
        <w:t>万元、卫生健康支出万元</w:t>
      </w:r>
      <w:r>
        <w:rPr>
          <w:rFonts w:hint="eastAsia" w:ascii="仿宋" w:hAnsi="仿宋" w:eastAsia="仿宋"/>
          <w:sz w:val="32"/>
          <w:szCs w:val="32"/>
          <w:u w:val="single"/>
        </w:rPr>
        <w:t>6.</w:t>
      </w:r>
      <w:r>
        <w:rPr>
          <w:rFonts w:hint="eastAsia" w:ascii="仿宋" w:hAnsi="仿宋" w:eastAsia="仿宋"/>
          <w:sz w:val="32"/>
          <w:szCs w:val="32"/>
          <w:u w:val="single"/>
          <w:lang w:val="en-US" w:eastAsia="zh-CN"/>
        </w:rPr>
        <w:t>72</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1071万元，</w:t>
      </w:r>
      <w:r>
        <w:rPr>
          <w:rFonts w:hint="eastAsia" w:ascii="仿宋" w:hAnsi="仿宋" w:eastAsia="仿宋"/>
          <w:sz w:val="32"/>
          <w:szCs w:val="32"/>
        </w:rPr>
        <w:t>住房保障支</w:t>
      </w:r>
      <w:r>
        <w:rPr>
          <w:rFonts w:hint="eastAsia" w:ascii="仿宋" w:hAnsi="仿宋" w:eastAsia="仿宋"/>
          <w:sz w:val="32"/>
          <w:szCs w:val="32"/>
          <w:u w:val="single"/>
        </w:rPr>
        <w:t>出</w:t>
      </w:r>
      <w:r>
        <w:rPr>
          <w:rFonts w:hint="eastAsia" w:ascii="仿宋" w:hAnsi="仿宋" w:eastAsia="仿宋"/>
          <w:sz w:val="32"/>
          <w:szCs w:val="32"/>
          <w:u w:val="single"/>
          <w:lang w:val="en-US" w:eastAsia="zh-CN"/>
        </w:rPr>
        <w:t>9.37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仿宋" w:hAnsi="仿宋" w:eastAsia="仿宋"/>
          <w:sz w:val="32"/>
          <w:szCs w:val="32"/>
        </w:rPr>
      </w:pPr>
      <w:r>
        <w:rPr>
          <w:rFonts w:hint="eastAsia" w:ascii="仿宋" w:hAnsi="仿宋" w:eastAsia="仿宋"/>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1294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1080.97</w:t>
      </w:r>
      <w:r>
        <w:rPr>
          <w:rFonts w:hint="eastAsia" w:ascii="仿宋" w:hAnsi="仿宋" w:eastAsia="仿宋"/>
          <w:sz w:val="32"/>
          <w:szCs w:val="32"/>
        </w:rPr>
        <w:t>万元，主要原因：</w:t>
      </w:r>
      <w:r>
        <w:rPr>
          <w:rFonts w:hint="eastAsia" w:ascii="仿宋" w:hAnsi="仿宋" w:eastAsia="仿宋"/>
          <w:sz w:val="32"/>
          <w:szCs w:val="32"/>
          <w:lang w:eastAsia="zh-CN"/>
        </w:rPr>
        <w:t>项目</w:t>
      </w:r>
      <w:r>
        <w:rPr>
          <w:rFonts w:hint="eastAsia" w:ascii="仿宋" w:hAnsi="仿宋" w:eastAsia="仿宋"/>
          <w:sz w:val="32"/>
          <w:szCs w:val="32"/>
        </w:rPr>
        <w:t>增加。</w:t>
      </w:r>
    </w:p>
    <w:p>
      <w:pPr>
        <w:rPr>
          <w:rFonts w:ascii="仿宋" w:hAnsi="仿宋" w:eastAsia="仿宋"/>
          <w:sz w:val="32"/>
          <w:szCs w:val="32"/>
        </w:rPr>
      </w:pPr>
      <w:r>
        <w:rPr>
          <w:rFonts w:hint="eastAsia" w:ascii="仿宋" w:hAnsi="仿宋" w:eastAsia="仿宋"/>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 xml:space="preserve"> 一般公共服务支出</w:t>
      </w:r>
      <w:r>
        <w:rPr>
          <w:rFonts w:hint="eastAsia" w:ascii="仿宋" w:hAnsi="仿宋" w:eastAsia="仿宋"/>
          <w:sz w:val="32"/>
          <w:szCs w:val="32"/>
          <w:u w:val="single"/>
        </w:rPr>
        <w:t>1</w:t>
      </w:r>
      <w:r>
        <w:rPr>
          <w:rFonts w:hint="eastAsia" w:ascii="仿宋" w:hAnsi="仿宋" w:eastAsia="仿宋"/>
          <w:sz w:val="32"/>
          <w:szCs w:val="32"/>
          <w:u w:val="single"/>
          <w:lang w:val="en-US" w:eastAsia="zh-CN"/>
        </w:rPr>
        <w:t>94.75</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12.16</w:t>
      </w:r>
      <w:r>
        <w:rPr>
          <w:rFonts w:hint="eastAsia" w:ascii="仿宋" w:hAnsi="仿宋" w:eastAsia="仿宋"/>
          <w:sz w:val="32"/>
          <w:szCs w:val="32"/>
        </w:rPr>
        <w:t>万元、卫生健康支出万元</w:t>
      </w:r>
      <w:r>
        <w:rPr>
          <w:rFonts w:hint="eastAsia" w:ascii="仿宋" w:hAnsi="仿宋" w:eastAsia="仿宋"/>
          <w:sz w:val="32"/>
          <w:szCs w:val="32"/>
          <w:u w:val="single"/>
          <w:lang w:val="en-US" w:eastAsia="zh-CN"/>
        </w:rPr>
        <w:t>6.72</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1071万元、</w:t>
      </w:r>
      <w:r>
        <w:rPr>
          <w:rFonts w:hint="eastAsia" w:ascii="仿宋" w:hAnsi="仿宋" w:eastAsia="仿宋"/>
          <w:sz w:val="32"/>
          <w:szCs w:val="32"/>
        </w:rPr>
        <w:t>住房保障支</w:t>
      </w:r>
      <w:r>
        <w:rPr>
          <w:rFonts w:hint="eastAsia" w:ascii="仿宋" w:hAnsi="仿宋" w:eastAsia="仿宋"/>
          <w:sz w:val="32"/>
          <w:szCs w:val="32"/>
          <w:u w:val="single"/>
          <w:lang w:val="en-US" w:eastAsia="zh-CN"/>
        </w:rPr>
        <w:t>9.37</w:t>
      </w:r>
      <w:r>
        <w:rPr>
          <w:rFonts w:hint="eastAsia" w:ascii="仿宋" w:hAnsi="仿宋" w:eastAsia="仿宋"/>
          <w:sz w:val="32"/>
          <w:szCs w:val="32"/>
        </w:rPr>
        <w:t>万元。</w:t>
      </w:r>
    </w:p>
    <w:p>
      <w:pPr>
        <w:rPr>
          <w:rFonts w:ascii="仿宋" w:hAnsi="仿宋" w:eastAsia="仿宋"/>
          <w:sz w:val="32"/>
          <w:szCs w:val="32"/>
        </w:rPr>
      </w:pPr>
      <w:r>
        <w:rPr>
          <w:rFonts w:hint="eastAsia" w:ascii="仿宋" w:hAnsi="仿宋" w:eastAsia="仿宋"/>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u w:val="single"/>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lang w:val="en-US" w:eastAsia="zh-CN"/>
        </w:rPr>
        <w:t>116.35</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lang w:val="en-US" w:eastAsia="zh-CN"/>
        </w:rPr>
        <w:t>5.38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4.85</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1177.65</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1075.59</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1053.88</w:t>
      </w:r>
      <w:r>
        <w:rPr>
          <w:rFonts w:hint="eastAsia" w:ascii="仿宋" w:hAnsi="仿宋" w:eastAsia="仿宋"/>
          <w:sz w:val="32"/>
          <w:szCs w:val="32"/>
        </w:rPr>
        <w:t>%。主要</w:t>
      </w:r>
      <w:r>
        <w:rPr>
          <w:rFonts w:hint="eastAsia" w:ascii="仿宋" w:hAnsi="仿宋" w:eastAsia="仿宋"/>
          <w:sz w:val="32"/>
          <w:szCs w:val="32"/>
          <w:lang w:eastAsia="zh-CN"/>
        </w:rPr>
        <w:t>原因为</w:t>
      </w:r>
      <w:r>
        <w:rPr>
          <w:rFonts w:hint="eastAsia" w:ascii="仿宋" w:hAnsi="仿宋" w:eastAsia="仿宋"/>
          <w:sz w:val="32"/>
          <w:szCs w:val="32"/>
        </w:rPr>
        <w:t>项目增加</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年一般公共预算基本支出万元</w:t>
      </w:r>
      <w:r>
        <w:rPr>
          <w:rFonts w:hint="eastAsia" w:ascii="仿宋" w:hAnsi="仿宋" w:eastAsia="仿宋"/>
          <w:sz w:val="32"/>
          <w:szCs w:val="32"/>
          <w:u w:val="single"/>
          <w:lang w:val="en-US" w:eastAsia="zh-CN"/>
        </w:rPr>
        <w:t>116.35</w:t>
      </w:r>
      <w:r>
        <w:rPr>
          <w:rFonts w:hint="eastAsia" w:ascii="仿宋" w:hAnsi="仿宋" w:eastAsia="仿宋"/>
          <w:sz w:val="32"/>
          <w:szCs w:val="32"/>
          <w:u w:val="single"/>
        </w:rPr>
        <w:t>，</w:t>
      </w:r>
      <w:r>
        <w:rPr>
          <w:rFonts w:hint="eastAsia" w:ascii="仿宋" w:hAnsi="仿宋" w:eastAsia="仿宋"/>
          <w:sz w:val="32"/>
          <w:szCs w:val="32"/>
        </w:rPr>
        <w:t>其中：</w:t>
      </w:r>
    </w:p>
    <w:p>
      <w:pPr>
        <w:ind w:firstLine="640" w:firstLineChars="200"/>
        <w:rPr>
          <w:rFonts w:ascii="仿宋" w:hAnsi="仿宋" w:eastAsia="仿宋"/>
          <w:sz w:val="32"/>
          <w:szCs w:val="32"/>
        </w:rPr>
      </w:pPr>
      <w:r>
        <w:rPr>
          <w:rFonts w:hint="eastAsia" w:ascii="仿宋" w:hAnsi="仿宋" w:eastAsia="仿宋"/>
          <w:sz w:val="32"/>
          <w:szCs w:val="32"/>
        </w:rPr>
        <w:t>人员经费万元</w:t>
      </w:r>
      <w:r>
        <w:rPr>
          <w:rFonts w:hint="eastAsia" w:ascii="仿宋" w:hAnsi="仿宋" w:eastAsia="仿宋"/>
          <w:sz w:val="32"/>
          <w:szCs w:val="32"/>
          <w:u w:val="single"/>
          <w:lang w:val="en-US" w:eastAsia="zh-CN"/>
        </w:rPr>
        <w:t>109.99万元</w:t>
      </w:r>
      <w:r>
        <w:rPr>
          <w:rFonts w:hint="eastAsia" w:ascii="仿宋" w:hAnsi="仿宋" w:eastAsia="仿宋"/>
          <w:sz w:val="32"/>
          <w:szCs w:val="32"/>
        </w:rPr>
        <w:t>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6.36</w:t>
      </w:r>
      <w:r>
        <w:rPr>
          <w:rFonts w:hint="eastAsia" w:ascii="仿宋" w:hAnsi="仿宋" w:eastAsia="仿宋"/>
          <w:sz w:val="32"/>
          <w:szCs w:val="32"/>
          <w:u w:val="single"/>
        </w:rPr>
        <w:t>万元</w:t>
      </w:r>
      <w:r>
        <w:rPr>
          <w:rFonts w:hint="eastAsia" w:ascii="仿宋" w:hAnsi="仿宋" w:eastAsia="仿宋"/>
          <w:sz w:val="32"/>
          <w:szCs w:val="32"/>
        </w:rPr>
        <w:t>，主要包括（以下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rPr>
        <w:t>主要原因是</w:t>
      </w:r>
      <w:r>
        <w:rPr>
          <w:rFonts w:hint="eastAsia" w:ascii="仿宋" w:hAnsi="仿宋" w:eastAsia="仿宋"/>
          <w:sz w:val="32"/>
          <w:szCs w:val="32"/>
          <w:lang w:eastAsia="zh-CN"/>
        </w:rPr>
        <w:t>民宗局公车上交</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人，公务用车购置辆、保有量，国内公务接待批次、</w:t>
      </w:r>
      <w:r>
        <w:rPr>
          <w:rFonts w:hint="eastAsia"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480" w:firstLineChars="15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 w:hAnsi="仿宋" w:eastAsia="仿宋"/>
          <w:sz w:val="32"/>
          <w:szCs w:val="32"/>
          <w:lang w:val="en-US" w:eastAsia="zh-CN"/>
        </w:rPr>
        <w:t>0</w:t>
      </w:r>
      <w:r>
        <w:rPr>
          <w:rFonts w:hint="eastAsia" w:ascii="仿宋" w:hAnsi="仿宋" w:eastAsia="仿宋"/>
          <w:sz w:val="32"/>
          <w:szCs w:val="32"/>
        </w:rPr>
        <w:t>万元，主要原因：</w:t>
      </w:r>
      <w:r>
        <w:rPr>
          <w:rFonts w:hint="eastAsia" w:ascii="仿宋" w:hAnsi="仿宋" w:eastAsia="仿宋"/>
          <w:sz w:val="32"/>
          <w:szCs w:val="32"/>
          <w:lang w:eastAsia="zh-CN"/>
        </w:rPr>
        <w:t>2024</w:t>
      </w:r>
      <w:r>
        <w:rPr>
          <w:rFonts w:hint="eastAsia" w:ascii="仿宋" w:hAnsi="仿宋" w:eastAsia="仿宋"/>
          <w:sz w:val="32"/>
          <w:szCs w:val="32"/>
        </w:rPr>
        <w:t>年度民宗局没有安排政府性基金。</w:t>
      </w:r>
    </w:p>
    <w:p>
      <w:pPr>
        <w:rPr>
          <w:rFonts w:ascii="仿宋" w:hAnsi="仿宋" w:eastAsia="仿宋"/>
          <w:sz w:val="32"/>
          <w:szCs w:val="32"/>
        </w:rPr>
      </w:pPr>
      <w:r>
        <w:rPr>
          <w:rFonts w:hint="eastAsia" w:ascii="仿宋" w:hAnsi="仿宋" w:eastAsia="仿宋"/>
          <w:sz w:val="32"/>
          <w:szCs w:val="32"/>
        </w:rPr>
        <w:t>九、其他重要事项的情况说明</w:t>
      </w:r>
    </w:p>
    <w:p>
      <w:pPr>
        <w:rPr>
          <w:rFonts w:ascii="仿宋" w:hAnsi="仿宋" w:eastAsia="仿宋"/>
          <w:sz w:val="32"/>
          <w:szCs w:val="32"/>
        </w:rPr>
      </w:pPr>
      <w:r>
        <w:rPr>
          <w:rFonts w:hint="eastAsia" w:ascii="仿宋" w:hAnsi="仿宋" w:eastAsia="仿宋"/>
          <w:sz w:val="32"/>
          <w:szCs w:val="32"/>
        </w:rPr>
        <w:t>（一）机关运行经费安排使用情况说明。</w:t>
      </w:r>
    </w:p>
    <w:p>
      <w:pPr>
        <w:autoSpaceDE w:val="0"/>
        <w:autoSpaceDN w:val="0"/>
        <w:adjustRightInd w:val="0"/>
        <w:ind w:firstLine="640" w:firstLineChars="200"/>
        <w:rPr>
          <w:rFonts w:ascii="仿宋" w:hAnsi="仿宋" w:eastAsia="仿宋" w:cs="仿宋_GB2312"/>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w:t>
      </w:r>
      <w:r>
        <w:rPr>
          <w:rFonts w:hint="eastAsia" w:ascii="仿宋" w:hAnsi="仿宋" w:eastAsia="仿宋" w:cs="仿宋_GB2312"/>
          <w:kern w:val="0"/>
          <w:sz w:val="32"/>
          <w:szCs w:val="32"/>
          <w:u w:val="single"/>
        </w:rPr>
        <w:t xml:space="preserve"> 1</w:t>
      </w:r>
      <w:r>
        <w:rPr>
          <w:rFonts w:hint="eastAsia" w:ascii="仿宋" w:hAnsi="仿宋" w:eastAsia="仿宋"/>
          <w:sz w:val="32"/>
          <w:szCs w:val="32"/>
        </w:rPr>
        <w:t>家行政单位</w:t>
      </w:r>
      <w:r>
        <w:rPr>
          <w:rFonts w:hint="eastAsia" w:ascii="仿宋" w:hAnsi="仿宋" w:eastAsia="仿宋" w:cs="仿宋_GB2312"/>
          <w:kern w:val="0"/>
          <w:sz w:val="32"/>
          <w:szCs w:val="32"/>
          <w:u w:val="single"/>
        </w:rPr>
        <w:t>0</w:t>
      </w:r>
      <w:r>
        <w:rPr>
          <w:rFonts w:hint="eastAsia" w:ascii="仿宋" w:hAnsi="仿宋" w:eastAsia="仿宋"/>
          <w:sz w:val="32"/>
          <w:szCs w:val="32"/>
        </w:rPr>
        <w:t>家参公管理事业单位的机关运行经费财政拨款预算</w:t>
      </w:r>
      <w:r>
        <w:rPr>
          <w:rFonts w:hint="eastAsia" w:ascii="仿宋" w:hAnsi="仿宋" w:eastAsia="仿宋" w:cs="仿宋_GB2312"/>
          <w:kern w:val="0"/>
          <w:sz w:val="32"/>
          <w:szCs w:val="32"/>
          <w:u w:val="single"/>
          <w:lang w:val="en-US" w:eastAsia="zh-CN"/>
        </w:rPr>
        <w:t>6.36</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年预算减少</w:t>
      </w:r>
      <w:r>
        <w:rPr>
          <w:rFonts w:hint="eastAsia" w:ascii="仿宋" w:hAnsi="仿宋" w:eastAsia="仿宋" w:cs="仿宋_GB2312"/>
          <w:kern w:val="0"/>
          <w:sz w:val="32"/>
          <w:szCs w:val="32"/>
          <w:u w:val="single"/>
          <w:lang w:val="en-US" w:eastAsia="zh-CN"/>
        </w:rPr>
        <w:t>4.96</w:t>
      </w:r>
      <w:r>
        <w:rPr>
          <w:rFonts w:hint="eastAsia" w:ascii="仿宋" w:hAnsi="仿宋" w:eastAsia="仿宋"/>
          <w:sz w:val="32"/>
          <w:szCs w:val="32"/>
        </w:rPr>
        <w:t>万元，降低</w:t>
      </w:r>
      <w:r>
        <w:rPr>
          <w:rFonts w:hint="eastAsia" w:ascii="仿宋" w:hAnsi="仿宋" w:eastAsia="仿宋" w:cs="仿宋_GB2312"/>
          <w:kern w:val="0"/>
          <w:sz w:val="32"/>
          <w:szCs w:val="32"/>
          <w:u w:val="single"/>
          <w:lang w:val="en-US" w:eastAsia="zh-CN"/>
        </w:rPr>
        <w:t>43.82</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cs="仿宋_GB2312"/>
          <w:kern w:val="0"/>
          <w:sz w:val="32"/>
          <w:szCs w:val="32"/>
          <w:u w:val="single"/>
        </w:rPr>
        <w:t>我局无其他重要事项</w:t>
      </w:r>
      <w:r>
        <w:rPr>
          <w:rFonts w:hint="eastAsia" w:ascii="仿宋" w:hAnsi="仿宋" w:eastAsia="仿宋" w:cs="仿宋_GB2312"/>
          <w:kern w:val="0"/>
          <w:sz w:val="32"/>
          <w:szCs w:val="32"/>
        </w:rPr>
        <w:t>。</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（二）政府采购情况说明。</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所属各预算单位政府采购预算总额0万元，其中：政府采购货物预算0万元、政府采购工程预算0万元、政府采购服务预算0万元。</w:t>
      </w:r>
    </w:p>
    <w:p>
      <w:pPr>
        <w:rPr>
          <w:rFonts w:ascii="仿宋" w:hAnsi="仿宋" w:eastAsia="仿宋"/>
          <w:sz w:val="32"/>
          <w:szCs w:val="32"/>
        </w:rPr>
      </w:pPr>
      <w:r>
        <w:rPr>
          <w:rFonts w:hint="eastAsia" w:ascii="仿宋" w:hAnsi="仿宋" w:eastAsia="仿宋"/>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 w:hAnsi="仿宋" w:eastAsia="仿宋"/>
          <w:sz w:val="32"/>
          <w:szCs w:val="32"/>
          <w:u w:val="single"/>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0</w:t>
      </w:r>
      <w:r>
        <w:rPr>
          <w:rFonts w:hint="eastAsia" w:ascii="仿宋" w:hAnsi="仿宋" w:eastAsia="仿宋"/>
          <w:sz w:val="32"/>
          <w:szCs w:val="32"/>
        </w:rPr>
        <w:t>辆，其中，0级领导干部用车（含在职和离退休部级干部用车）辆、机要通信用车辆0、应急保障用车辆0、执法执勤用车辆0、特种专业技术用车辆0、其他用车辆</w:t>
      </w:r>
      <w:r>
        <w:rPr>
          <w:rFonts w:hint="eastAsia" w:ascii="仿宋" w:hAnsi="仿宋" w:eastAsia="仿宋"/>
          <w:sz w:val="32"/>
          <w:szCs w:val="32"/>
          <w:lang w:val="en-US" w:eastAsia="zh-CN"/>
        </w:rPr>
        <w:t>0</w:t>
      </w:r>
      <w:r>
        <w:rPr>
          <w:rFonts w:hint="eastAsia" w:ascii="仿宋" w:hAnsi="仿宋" w:eastAsia="仿宋"/>
          <w:sz w:val="32"/>
          <w:szCs w:val="32"/>
        </w:rPr>
        <w:t>，其他用车主要是机动用途的车辆。单位价50万元以上通用设备</w:t>
      </w:r>
      <w:r>
        <w:rPr>
          <w:rFonts w:hint="eastAsia" w:ascii="仿宋" w:hAnsi="仿宋" w:eastAsia="仿宋"/>
          <w:sz w:val="32"/>
          <w:szCs w:val="32"/>
          <w:lang w:val="en-US" w:eastAsia="zh-CN"/>
        </w:rPr>
        <w:t>0</w:t>
      </w:r>
      <w:r>
        <w:rPr>
          <w:rFonts w:hint="eastAsia" w:ascii="仿宋" w:hAnsi="仿宋" w:eastAsia="仿宋"/>
          <w:sz w:val="32"/>
          <w:szCs w:val="32"/>
        </w:rPr>
        <w:t>台（套），单位价值100万元以上专用设备0台（套）。</w:t>
      </w:r>
    </w:p>
    <w:p>
      <w:pPr>
        <w:spacing w:line="588" w:lineRule="exact"/>
        <w:ind w:firstLine="640" w:firstLineChars="200"/>
        <w:rPr>
          <w:rFonts w:ascii="仿宋" w:hAnsi="仿宋" w:eastAsia="仿宋"/>
          <w:b/>
          <w:sz w:val="32"/>
          <w:szCs w:val="32"/>
        </w:rPr>
      </w:pPr>
      <w:r>
        <w:rPr>
          <w:rFonts w:hint="eastAsia" w:ascii="仿宋" w:hAnsi="仿宋" w:eastAsia="仿宋"/>
          <w:sz w:val="32"/>
          <w:szCs w:val="32"/>
        </w:rPr>
        <w:t>（四）</w:t>
      </w:r>
      <w:r>
        <w:rPr>
          <w:rFonts w:hint="eastAsia" w:ascii="仿宋" w:hAnsi="仿宋" w:eastAsia="仿宋"/>
          <w:sz w:val="32"/>
          <w:szCs w:val="32"/>
          <w:lang w:eastAsia="zh-CN"/>
        </w:rPr>
        <w:t>2024</w:t>
      </w:r>
      <w:r>
        <w:rPr>
          <w:rFonts w:hint="eastAsia" w:ascii="仿宋" w:hAnsi="仿宋" w:eastAsia="仿宋"/>
          <w:sz w:val="32"/>
          <w:szCs w:val="32"/>
        </w:rPr>
        <w:t>年预算绩效目标管理情况。</w:t>
      </w:r>
    </w:p>
    <w:p>
      <w:pPr>
        <w:spacing w:line="588" w:lineRule="exact"/>
        <w:ind w:firstLine="800" w:firstLineChars="25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19</w:t>
      </w:r>
      <w:r>
        <w:rPr>
          <w:rFonts w:hint="eastAsia" w:ascii="仿宋" w:hAnsi="仿宋" w:eastAsia="仿宋"/>
          <w:sz w:val="32"/>
          <w:szCs w:val="32"/>
          <w:u w:val="single"/>
        </w:rPr>
        <w:t>个</w:t>
      </w:r>
      <w:r>
        <w:rPr>
          <w:rFonts w:hint="eastAsia" w:ascii="仿宋" w:hAnsi="仿宋" w:eastAsia="仿宋"/>
          <w:sz w:val="32"/>
          <w:szCs w:val="32"/>
        </w:rPr>
        <w:t>，资金</w:t>
      </w:r>
      <w:r>
        <w:rPr>
          <w:rFonts w:hint="eastAsia" w:ascii="仿宋" w:hAnsi="仿宋" w:eastAsia="仿宋"/>
          <w:sz w:val="32"/>
          <w:szCs w:val="32"/>
          <w:u w:val="single"/>
          <w:lang w:val="en-US" w:eastAsia="zh-CN"/>
        </w:rPr>
        <w:t>1294</w:t>
      </w:r>
      <w:r>
        <w:rPr>
          <w:rFonts w:hint="eastAsia" w:ascii="仿宋" w:hAnsi="仿宋" w:eastAsia="仿宋"/>
          <w:sz w:val="32"/>
          <w:szCs w:val="32"/>
        </w:rPr>
        <w:t>万元，其中：中央转移支付资金</w:t>
      </w:r>
      <w:r>
        <w:rPr>
          <w:rFonts w:hint="eastAsia" w:ascii="仿宋" w:hAnsi="仿宋" w:eastAsia="仿宋"/>
          <w:sz w:val="32"/>
          <w:szCs w:val="32"/>
          <w:u w:val="single"/>
          <w:lang w:val="en-US" w:eastAsia="zh-CN"/>
        </w:rPr>
        <w:t>0</w:t>
      </w:r>
      <w:r>
        <w:rPr>
          <w:rFonts w:hint="eastAsia" w:ascii="仿宋" w:hAnsi="仿宋" w:eastAsia="仿宋"/>
          <w:sz w:val="32"/>
          <w:szCs w:val="32"/>
        </w:rPr>
        <w:t>万元，地方资金</w:t>
      </w:r>
      <w:r>
        <w:rPr>
          <w:rFonts w:hint="eastAsia" w:ascii="仿宋" w:hAnsi="仿宋" w:eastAsia="仿宋"/>
          <w:sz w:val="32"/>
          <w:szCs w:val="32"/>
          <w:u w:val="single"/>
          <w:lang w:val="en-US" w:eastAsia="zh-CN"/>
        </w:rPr>
        <w:t>1294</w:t>
      </w:r>
      <w:r>
        <w:rPr>
          <w:rFonts w:hint="eastAsia" w:ascii="仿宋" w:hAnsi="仿宋" w:eastAsia="仿宋"/>
          <w:sz w:val="32"/>
          <w:szCs w:val="32"/>
        </w:rPr>
        <w:t>万元。重点项目（见名词解释）实行绩效目标管理</w:t>
      </w:r>
      <w:r>
        <w:rPr>
          <w:rFonts w:hint="eastAsia" w:ascii="仿宋" w:hAnsi="仿宋" w:eastAsia="仿宋" w:cs="仿宋_GB2312"/>
          <w:kern w:val="0"/>
          <w:sz w:val="32"/>
          <w:szCs w:val="32"/>
          <w:u w:val="single"/>
        </w:rPr>
        <w:t xml:space="preserve"> 0  </w:t>
      </w:r>
      <w:r>
        <w:rPr>
          <w:rFonts w:hint="eastAsia" w:ascii="仿宋" w:hAnsi="仿宋" w:eastAsia="仿宋"/>
          <w:sz w:val="32"/>
          <w:szCs w:val="32"/>
        </w:rPr>
        <w:t>个，分别是（项目名称</w:t>
      </w:r>
      <w:r>
        <w:rPr>
          <w:rFonts w:hint="eastAsia" w:ascii="仿宋" w:hAnsi="仿宋" w:eastAsia="仿宋" w:cs="仿宋_GB2312"/>
          <w:kern w:val="0"/>
          <w:sz w:val="32"/>
          <w:szCs w:val="32"/>
          <w:u w:val="single"/>
        </w:rPr>
        <w:t xml:space="preserve">  0 </w:t>
      </w:r>
      <w:r>
        <w:rPr>
          <w:rFonts w:hint="eastAsia" w:ascii="仿宋" w:hAnsi="仿宋" w:eastAsia="仿宋"/>
          <w:sz w:val="32"/>
          <w:szCs w:val="32"/>
        </w:rPr>
        <w:t>，资金</w:t>
      </w:r>
      <w:r>
        <w:rPr>
          <w:rFonts w:hint="eastAsia" w:ascii="仿宋" w:hAnsi="仿宋" w:eastAsia="仿宋" w:cs="仿宋_GB2312"/>
          <w:kern w:val="0"/>
          <w:sz w:val="32"/>
          <w:szCs w:val="32"/>
          <w:u w:val="single"/>
        </w:rPr>
        <w:t xml:space="preserve">  0 </w:t>
      </w:r>
      <w:r>
        <w:rPr>
          <w:rFonts w:hint="eastAsia" w:ascii="仿宋" w:hAnsi="仿宋" w:eastAsia="仿宋"/>
          <w:sz w:val="32"/>
          <w:szCs w:val="32"/>
        </w:rPr>
        <w:t>万元；），占年初项目支出预算总额的</w:t>
      </w:r>
      <w:r>
        <w:rPr>
          <w:rFonts w:hint="eastAsia" w:ascii="仿宋" w:hAnsi="仿宋" w:eastAsia="仿宋" w:cs="仿宋_GB2312"/>
          <w:kern w:val="0"/>
          <w:sz w:val="32"/>
          <w:szCs w:val="32"/>
          <w:u w:val="single"/>
        </w:rPr>
        <w:t xml:space="preserve"> 0  </w:t>
      </w:r>
      <w:r>
        <w:rPr>
          <w:rFonts w:hint="eastAsia" w:ascii="仿宋" w:hAnsi="仿宋" w:eastAsia="仿宋"/>
          <w:sz w:val="32"/>
          <w:szCs w:val="32"/>
        </w:rPr>
        <w:t>%。初项目支出预算总额的0%。</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仿宋" w:hAnsi="仿宋" w:eastAsia="仿宋"/>
          <w:sz w:val="32"/>
          <w:szCs w:val="32"/>
        </w:rPr>
      </w:pPr>
      <w:r>
        <w:rPr>
          <w:rFonts w:hint="eastAsia" w:ascii="仿宋" w:hAnsi="仿宋" w:eastAsia="仿宋"/>
          <w:sz w:val="32"/>
          <w:szCs w:val="32"/>
        </w:rPr>
        <w:t>（五）扶贫资金管理使用情况及绩效目标情况说明。</w:t>
      </w:r>
    </w:p>
    <w:p>
      <w:pPr>
        <w:ind w:firstLine="320" w:firstLineChars="100"/>
        <w:rPr>
          <w:rFonts w:ascii="仿宋" w:hAnsi="仿宋" w:eastAsia="仿宋"/>
          <w:sz w:val="32"/>
          <w:szCs w:val="32"/>
        </w:rPr>
      </w:pPr>
      <w:r>
        <w:rPr>
          <w:rFonts w:hint="eastAsia" w:ascii="仿宋" w:hAnsi="仿宋" w:eastAsia="仿宋"/>
          <w:sz w:val="32"/>
          <w:szCs w:val="32"/>
        </w:rPr>
        <w:t>本单位无涉及扶贫资金</w:t>
      </w:r>
    </w:p>
    <w:p>
      <w:pPr>
        <w:rPr>
          <w:rFonts w:ascii="仿宋" w:hAnsi="仿宋" w:eastAsia="仿宋"/>
          <w:sz w:val="32"/>
          <w:szCs w:val="32"/>
        </w:rPr>
      </w:pPr>
      <w:r>
        <w:rPr>
          <w:rFonts w:hint="eastAsia" w:ascii="仿宋" w:hAnsi="仿宋" w:eastAsia="仿宋"/>
          <w:sz w:val="32"/>
          <w:szCs w:val="32"/>
        </w:rPr>
        <w:t>（六）政府债务情况。</w:t>
      </w:r>
    </w:p>
    <w:p>
      <w:pPr>
        <w:ind w:firstLine="320" w:firstLineChars="100"/>
        <w:rPr>
          <w:rFonts w:ascii="仿宋" w:hAnsi="仿宋" w:eastAsia="仿宋"/>
          <w:sz w:val="32"/>
          <w:szCs w:val="32"/>
        </w:rPr>
      </w:pPr>
      <w:r>
        <w:rPr>
          <w:rFonts w:hint="eastAsia" w:ascii="仿宋" w:hAnsi="仿宋" w:eastAsia="仿宋"/>
          <w:sz w:val="32"/>
          <w:szCs w:val="32"/>
        </w:rPr>
        <w:t>本单位无债务</w:t>
      </w:r>
      <w:bookmarkStart w:id="0" w:name="_GoBack"/>
      <w:bookmarkEnd w:id="0"/>
    </w:p>
    <w:p>
      <w:pPr>
        <w:jc w:val="center"/>
        <w:rPr>
          <w:rFonts w:ascii="仿宋" w:hAnsi="仿宋" w:eastAsia="仿宋"/>
          <w:sz w:val="32"/>
          <w:szCs w:val="32"/>
        </w:rPr>
      </w:pPr>
      <w:r>
        <w:rPr>
          <w:rFonts w:hint="eastAsia" w:ascii="仿宋" w:hAnsi="仿宋" w:eastAsia="仿宋"/>
          <w:sz w:val="32"/>
          <w:szCs w:val="32"/>
        </w:rPr>
        <w:t>第四部分</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一、一般公共预算拨款收入：指财政部门当年拨付的资金。</w:t>
      </w:r>
    </w:p>
    <w:p>
      <w:pPr>
        <w:rPr>
          <w:rFonts w:ascii="仿宋" w:hAnsi="仿宋" w:eastAsia="仿宋"/>
          <w:sz w:val="32"/>
          <w:szCs w:val="32"/>
        </w:rPr>
      </w:pPr>
      <w:r>
        <w:rPr>
          <w:rFonts w:hint="eastAsia" w:ascii="仿宋" w:hAnsi="仿宋" w:eastAsia="仿宋"/>
          <w:sz w:val="32"/>
          <w:szCs w:val="32"/>
        </w:rPr>
        <w:t>二、事业收入：指事业单位开展专业业务活动及辅助活动所取得的收入。如：</w:t>
      </w:r>
    </w:p>
    <w:p>
      <w:pPr>
        <w:rPr>
          <w:rFonts w:ascii="仿宋" w:hAnsi="仿宋" w:eastAsia="仿宋"/>
          <w:sz w:val="32"/>
          <w:szCs w:val="32"/>
        </w:rPr>
      </w:pPr>
      <w:r>
        <w:rPr>
          <w:rFonts w:hint="eastAsia" w:ascii="仿宋" w:hAnsi="仿宋" w:eastAsia="仿宋"/>
          <w:sz w:val="32"/>
          <w:szCs w:val="32"/>
        </w:rPr>
        <w:t>三、事业单位经营收入：指事业单位在专业业务活动及其辅助活动之外开展非独立核算经营活动取得的收入。如：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仿宋" w:hAnsi="仿宋" w:eastAsia="仿宋"/>
          <w:sz w:val="32"/>
          <w:szCs w:val="32"/>
        </w:rPr>
        <w:t>五</w:t>
      </w:r>
      <w:r>
        <w:rPr>
          <w:rFonts w:hint="eastAsia" w:ascii="仿宋" w:hAnsi="仿宋" w:eastAsia="仿宋"/>
          <w:sz w:val="32"/>
          <w:szCs w:val="32"/>
        </w:rPr>
        <w:t>、其他收入：指除上述“一般公共预算拨款收入”、“事业收入”、“事业单位经营收入”等以外的收入。主要是按规定动用的售房收入、存款利息收入等。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仿宋" w:hAnsi="仿宋" w:eastAsia="仿宋"/>
          <w:sz w:val="32"/>
          <w:szCs w:val="32"/>
        </w:rPr>
        <w:t>六、上年结转：指以前年度安排、结转到本年仍按原规定用途继续使用的资金。</w:t>
      </w:r>
    </w:p>
    <w:p>
      <w:pPr>
        <w:spacing w:line="588" w:lineRule="exact"/>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w:t>
      </w:r>
      <w:r>
        <w:rPr>
          <w:rFonts w:hint="eastAsia" w:ascii="仿宋" w:hAnsi="仿宋" w:eastAsia="仿宋"/>
          <w:sz w:val="32"/>
          <w:szCs w:val="32"/>
        </w:rPr>
        <w:t>重点项目：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 w:hAnsi="仿宋" w:eastAsia="仿宋" w:cs="仿宋_GB2312"/>
          <w:kern w:val="0"/>
          <w:sz w:val="32"/>
          <w:szCs w:val="32"/>
        </w:rPr>
      </w:pPr>
      <w:r>
        <w:rPr>
          <w:rFonts w:ascii="仿宋" w:hAnsi="仿宋" w:eastAsia="仿宋"/>
          <w:sz w:val="32"/>
          <w:szCs w:val="32"/>
        </w:rPr>
        <w:t>八、基本</w:t>
      </w:r>
      <w:r>
        <w:rPr>
          <w:rFonts w:hint="eastAsia" w:ascii="仿宋" w:hAnsi="仿宋" w:eastAsia="仿宋"/>
          <w:sz w:val="32"/>
          <w:szCs w:val="32"/>
        </w:rPr>
        <w:t>支出：指为保障机构正常运转、完成日常工作任务而发生的人员支出和公用支出。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w:t>
      </w:r>
      <w:r>
        <w:rPr>
          <w:rFonts w:hint="eastAsia" w:ascii="仿宋" w:hAnsi="仿宋" w:eastAsia="仿宋"/>
          <w:sz w:val="32"/>
          <w:szCs w:val="32"/>
        </w:rPr>
        <w:t>项目支出：指在基本支出之外为完成特定行政任务或事业发展目标所发生的支出。</w:t>
      </w:r>
    </w:p>
    <w:p>
      <w:pPr>
        <w:autoSpaceDE w:val="0"/>
        <w:autoSpaceDN w:val="0"/>
        <w:adjustRightInd w:val="0"/>
        <w:jc w:val="left"/>
        <w:rPr>
          <w:rFonts w:ascii="仿宋" w:hAnsi="仿宋" w:eastAsia="仿宋" w:cs="仿宋_GB2312"/>
          <w:kern w:val="0"/>
          <w:sz w:val="32"/>
          <w:szCs w:val="32"/>
        </w:rPr>
      </w:pPr>
      <w:r>
        <w:rPr>
          <w:rFonts w:hint="eastAsia" w:ascii="仿宋" w:hAnsi="仿宋" w:eastAsia="仿宋"/>
          <w:sz w:val="32"/>
          <w:szCs w:val="32"/>
        </w:rPr>
        <w:t>十</w:t>
      </w:r>
      <w:r>
        <w:rPr>
          <w:rFonts w:ascii="仿宋" w:hAnsi="仿宋" w:eastAsia="仿宋"/>
          <w:sz w:val="32"/>
          <w:szCs w:val="32"/>
        </w:rPr>
        <w:t>、</w:t>
      </w:r>
      <w:r>
        <w:rPr>
          <w:rFonts w:hint="eastAsia" w:ascii="仿宋" w:hAnsi="仿宋" w:eastAsia="仿宋"/>
          <w:sz w:val="32"/>
          <w:szCs w:val="32"/>
        </w:rPr>
        <w:t>事业单位经营支出：指事业单位在专业业务活动及其辅助活动之外开展非独立核算经营活动发生的支出。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11</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0FF3"/>
    <w:rsid w:val="00041C59"/>
    <w:rsid w:val="00043AA8"/>
    <w:rsid w:val="00043C0B"/>
    <w:rsid w:val="00076C80"/>
    <w:rsid w:val="00086B54"/>
    <w:rsid w:val="00095E90"/>
    <w:rsid w:val="00096F91"/>
    <w:rsid w:val="000A1AFA"/>
    <w:rsid w:val="000A6427"/>
    <w:rsid w:val="000C0428"/>
    <w:rsid w:val="000F293F"/>
    <w:rsid w:val="00105104"/>
    <w:rsid w:val="001162B6"/>
    <w:rsid w:val="00137481"/>
    <w:rsid w:val="00151C9B"/>
    <w:rsid w:val="00160D39"/>
    <w:rsid w:val="00171058"/>
    <w:rsid w:val="00174215"/>
    <w:rsid w:val="001A47B8"/>
    <w:rsid w:val="001A6CD9"/>
    <w:rsid w:val="001B4F21"/>
    <w:rsid w:val="001C3338"/>
    <w:rsid w:val="001C3D03"/>
    <w:rsid w:val="001E25E8"/>
    <w:rsid w:val="001E413D"/>
    <w:rsid w:val="001F5E8D"/>
    <w:rsid w:val="00211391"/>
    <w:rsid w:val="00213708"/>
    <w:rsid w:val="00230405"/>
    <w:rsid w:val="00232312"/>
    <w:rsid w:val="00255CD4"/>
    <w:rsid w:val="00266E39"/>
    <w:rsid w:val="00285201"/>
    <w:rsid w:val="0029042D"/>
    <w:rsid w:val="0029178F"/>
    <w:rsid w:val="002B4B50"/>
    <w:rsid w:val="002D2D7C"/>
    <w:rsid w:val="002D36AC"/>
    <w:rsid w:val="002E550F"/>
    <w:rsid w:val="00301C25"/>
    <w:rsid w:val="003077CC"/>
    <w:rsid w:val="0031342C"/>
    <w:rsid w:val="003139C9"/>
    <w:rsid w:val="00316DF9"/>
    <w:rsid w:val="00322979"/>
    <w:rsid w:val="00323C72"/>
    <w:rsid w:val="00325FB2"/>
    <w:rsid w:val="00343F94"/>
    <w:rsid w:val="003646E6"/>
    <w:rsid w:val="00371B62"/>
    <w:rsid w:val="00371BC9"/>
    <w:rsid w:val="00380C0C"/>
    <w:rsid w:val="00383226"/>
    <w:rsid w:val="0039135E"/>
    <w:rsid w:val="003917FC"/>
    <w:rsid w:val="003974FE"/>
    <w:rsid w:val="003A4455"/>
    <w:rsid w:val="003A4970"/>
    <w:rsid w:val="003A6971"/>
    <w:rsid w:val="003C07B1"/>
    <w:rsid w:val="003E21A4"/>
    <w:rsid w:val="003E2D5B"/>
    <w:rsid w:val="003F7844"/>
    <w:rsid w:val="00405B08"/>
    <w:rsid w:val="00421F0B"/>
    <w:rsid w:val="0042253D"/>
    <w:rsid w:val="004521E6"/>
    <w:rsid w:val="00455E56"/>
    <w:rsid w:val="004573CF"/>
    <w:rsid w:val="004773FB"/>
    <w:rsid w:val="00480381"/>
    <w:rsid w:val="00490C1D"/>
    <w:rsid w:val="004970A2"/>
    <w:rsid w:val="004B70D0"/>
    <w:rsid w:val="004C433B"/>
    <w:rsid w:val="004C45A4"/>
    <w:rsid w:val="004D2990"/>
    <w:rsid w:val="004D363A"/>
    <w:rsid w:val="004F0973"/>
    <w:rsid w:val="0050178D"/>
    <w:rsid w:val="00510F60"/>
    <w:rsid w:val="00512DED"/>
    <w:rsid w:val="005227B8"/>
    <w:rsid w:val="00535247"/>
    <w:rsid w:val="00542D4C"/>
    <w:rsid w:val="005472B4"/>
    <w:rsid w:val="00552117"/>
    <w:rsid w:val="005526AE"/>
    <w:rsid w:val="00556119"/>
    <w:rsid w:val="00562187"/>
    <w:rsid w:val="0056413E"/>
    <w:rsid w:val="00570F81"/>
    <w:rsid w:val="005764CC"/>
    <w:rsid w:val="00576C78"/>
    <w:rsid w:val="00577343"/>
    <w:rsid w:val="00587E83"/>
    <w:rsid w:val="0059187C"/>
    <w:rsid w:val="00593341"/>
    <w:rsid w:val="0059715A"/>
    <w:rsid w:val="005B264E"/>
    <w:rsid w:val="005B7595"/>
    <w:rsid w:val="005D160F"/>
    <w:rsid w:val="005D584E"/>
    <w:rsid w:val="005E5236"/>
    <w:rsid w:val="005F2417"/>
    <w:rsid w:val="005F2DA3"/>
    <w:rsid w:val="00611AA9"/>
    <w:rsid w:val="00633A57"/>
    <w:rsid w:val="00640514"/>
    <w:rsid w:val="00641243"/>
    <w:rsid w:val="00643004"/>
    <w:rsid w:val="00653B9E"/>
    <w:rsid w:val="0067255B"/>
    <w:rsid w:val="00695CF3"/>
    <w:rsid w:val="006A497D"/>
    <w:rsid w:val="006B41A1"/>
    <w:rsid w:val="006B4D34"/>
    <w:rsid w:val="006C4305"/>
    <w:rsid w:val="006C7033"/>
    <w:rsid w:val="006D5592"/>
    <w:rsid w:val="00702B31"/>
    <w:rsid w:val="007042C6"/>
    <w:rsid w:val="00735760"/>
    <w:rsid w:val="007364FA"/>
    <w:rsid w:val="00737A27"/>
    <w:rsid w:val="007529D0"/>
    <w:rsid w:val="00753C16"/>
    <w:rsid w:val="007621F0"/>
    <w:rsid w:val="00795FD5"/>
    <w:rsid w:val="007A00E8"/>
    <w:rsid w:val="007A6ED2"/>
    <w:rsid w:val="007C3DF2"/>
    <w:rsid w:val="007C5A03"/>
    <w:rsid w:val="007D7004"/>
    <w:rsid w:val="008001B3"/>
    <w:rsid w:val="0080401E"/>
    <w:rsid w:val="00813A99"/>
    <w:rsid w:val="008314A5"/>
    <w:rsid w:val="00835A23"/>
    <w:rsid w:val="00835E1D"/>
    <w:rsid w:val="008468ED"/>
    <w:rsid w:val="0085478E"/>
    <w:rsid w:val="0086465E"/>
    <w:rsid w:val="008672AD"/>
    <w:rsid w:val="00871235"/>
    <w:rsid w:val="00875CA7"/>
    <w:rsid w:val="008770A2"/>
    <w:rsid w:val="00885072"/>
    <w:rsid w:val="008860E2"/>
    <w:rsid w:val="00890723"/>
    <w:rsid w:val="0089630C"/>
    <w:rsid w:val="008A6719"/>
    <w:rsid w:val="008C1F95"/>
    <w:rsid w:val="008D39A8"/>
    <w:rsid w:val="008E490F"/>
    <w:rsid w:val="008F37FF"/>
    <w:rsid w:val="008F5CAA"/>
    <w:rsid w:val="00924B67"/>
    <w:rsid w:val="00944A33"/>
    <w:rsid w:val="0095324A"/>
    <w:rsid w:val="00953C23"/>
    <w:rsid w:val="009573DF"/>
    <w:rsid w:val="0096127B"/>
    <w:rsid w:val="00973FB3"/>
    <w:rsid w:val="00993FFC"/>
    <w:rsid w:val="009B2113"/>
    <w:rsid w:val="009C3E04"/>
    <w:rsid w:val="009C6E3C"/>
    <w:rsid w:val="009D0EC6"/>
    <w:rsid w:val="009D330A"/>
    <w:rsid w:val="009D58A7"/>
    <w:rsid w:val="009F3679"/>
    <w:rsid w:val="009F7142"/>
    <w:rsid w:val="00A04FAE"/>
    <w:rsid w:val="00A13165"/>
    <w:rsid w:val="00A20D91"/>
    <w:rsid w:val="00A239B3"/>
    <w:rsid w:val="00A25D6E"/>
    <w:rsid w:val="00A262A5"/>
    <w:rsid w:val="00A303C8"/>
    <w:rsid w:val="00A3432E"/>
    <w:rsid w:val="00A42EB8"/>
    <w:rsid w:val="00A53E77"/>
    <w:rsid w:val="00A615F1"/>
    <w:rsid w:val="00A653AC"/>
    <w:rsid w:val="00A654FA"/>
    <w:rsid w:val="00A65A5E"/>
    <w:rsid w:val="00A70FCB"/>
    <w:rsid w:val="00A7248C"/>
    <w:rsid w:val="00A80573"/>
    <w:rsid w:val="00A81865"/>
    <w:rsid w:val="00A825B5"/>
    <w:rsid w:val="00A83879"/>
    <w:rsid w:val="00AC1350"/>
    <w:rsid w:val="00AC28B4"/>
    <w:rsid w:val="00AC626C"/>
    <w:rsid w:val="00AE765E"/>
    <w:rsid w:val="00B007C8"/>
    <w:rsid w:val="00B170EA"/>
    <w:rsid w:val="00B2338E"/>
    <w:rsid w:val="00B27788"/>
    <w:rsid w:val="00B524E6"/>
    <w:rsid w:val="00B60721"/>
    <w:rsid w:val="00B6522F"/>
    <w:rsid w:val="00B67A9E"/>
    <w:rsid w:val="00B74CCE"/>
    <w:rsid w:val="00B84681"/>
    <w:rsid w:val="00B9077D"/>
    <w:rsid w:val="00B92C71"/>
    <w:rsid w:val="00B96D8F"/>
    <w:rsid w:val="00B971D8"/>
    <w:rsid w:val="00BA08B3"/>
    <w:rsid w:val="00BA7226"/>
    <w:rsid w:val="00BC04C1"/>
    <w:rsid w:val="00BC5647"/>
    <w:rsid w:val="00BD2B16"/>
    <w:rsid w:val="00BD2BDC"/>
    <w:rsid w:val="00BD58F0"/>
    <w:rsid w:val="00BE6B5B"/>
    <w:rsid w:val="00BE6DF3"/>
    <w:rsid w:val="00C043D0"/>
    <w:rsid w:val="00C05562"/>
    <w:rsid w:val="00C069C0"/>
    <w:rsid w:val="00C20680"/>
    <w:rsid w:val="00C2239E"/>
    <w:rsid w:val="00C27579"/>
    <w:rsid w:val="00C37798"/>
    <w:rsid w:val="00C51E09"/>
    <w:rsid w:val="00C57B85"/>
    <w:rsid w:val="00C57F90"/>
    <w:rsid w:val="00C63BEE"/>
    <w:rsid w:val="00C72BED"/>
    <w:rsid w:val="00C72C40"/>
    <w:rsid w:val="00C76A23"/>
    <w:rsid w:val="00C77CA6"/>
    <w:rsid w:val="00C93A27"/>
    <w:rsid w:val="00CA5486"/>
    <w:rsid w:val="00CB0AD5"/>
    <w:rsid w:val="00CB2C23"/>
    <w:rsid w:val="00CC47BA"/>
    <w:rsid w:val="00CD29AE"/>
    <w:rsid w:val="00CE472E"/>
    <w:rsid w:val="00CE7C4E"/>
    <w:rsid w:val="00CF4F30"/>
    <w:rsid w:val="00D0078C"/>
    <w:rsid w:val="00D031E4"/>
    <w:rsid w:val="00D1539E"/>
    <w:rsid w:val="00D22EF7"/>
    <w:rsid w:val="00D25868"/>
    <w:rsid w:val="00D2790B"/>
    <w:rsid w:val="00D34E55"/>
    <w:rsid w:val="00D632F1"/>
    <w:rsid w:val="00D8669F"/>
    <w:rsid w:val="00DB0231"/>
    <w:rsid w:val="00DC0879"/>
    <w:rsid w:val="00DD07AB"/>
    <w:rsid w:val="00DE64B4"/>
    <w:rsid w:val="00E03AF9"/>
    <w:rsid w:val="00E104B4"/>
    <w:rsid w:val="00E115D0"/>
    <w:rsid w:val="00E233E9"/>
    <w:rsid w:val="00E32EC0"/>
    <w:rsid w:val="00E4103C"/>
    <w:rsid w:val="00E42C47"/>
    <w:rsid w:val="00E6642D"/>
    <w:rsid w:val="00E745C7"/>
    <w:rsid w:val="00E75B7D"/>
    <w:rsid w:val="00E82B77"/>
    <w:rsid w:val="00E904F2"/>
    <w:rsid w:val="00EA20DC"/>
    <w:rsid w:val="00EB5EFC"/>
    <w:rsid w:val="00EB7129"/>
    <w:rsid w:val="00EC3348"/>
    <w:rsid w:val="00EC671A"/>
    <w:rsid w:val="00EE0A42"/>
    <w:rsid w:val="00EE5190"/>
    <w:rsid w:val="00F00FDB"/>
    <w:rsid w:val="00F06045"/>
    <w:rsid w:val="00F0645D"/>
    <w:rsid w:val="00F07089"/>
    <w:rsid w:val="00F102B8"/>
    <w:rsid w:val="00F1564B"/>
    <w:rsid w:val="00F21E99"/>
    <w:rsid w:val="00F26E86"/>
    <w:rsid w:val="00F42C75"/>
    <w:rsid w:val="00F4454F"/>
    <w:rsid w:val="00F50409"/>
    <w:rsid w:val="00F63287"/>
    <w:rsid w:val="00F673E9"/>
    <w:rsid w:val="00F96845"/>
    <w:rsid w:val="00FE07FD"/>
    <w:rsid w:val="00FE6676"/>
    <w:rsid w:val="00FE66EF"/>
    <w:rsid w:val="04402605"/>
    <w:rsid w:val="05762682"/>
    <w:rsid w:val="071546AD"/>
    <w:rsid w:val="09405F3B"/>
    <w:rsid w:val="10A357D8"/>
    <w:rsid w:val="110A3BC3"/>
    <w:rsid w:val="11254AAD"/>
    <w:rsid w:val="1197736A"/>
    <w:rsid w:val="11B766F3"/>
    <w:rsid w:val="12C000D1"/>
    <w:rsid w:val="1357734B"/>
    <w:rsid w:val="141B4B0A"/>
    <w:rsid w:val="15501684"/>
    <w:rsid w:val="174A0545"/>
    <w:rsid w:val="1C163621"/>
    <w:rsid w:val="1C80524F"/>
    <w:rsid w:val="1D4A019B"/>
    <w:rsid w:val="1DC345E1"/>
    <w:rsid w:val="1F44705C"/>
    <w:rsid w:val="1F615307"/>
    <w:rsid w:val="1F8110BF"/>
    <w:rsid w:val="20E21F80"/>
    <w:rsid w:val="228B6AB8"/>
    <w:rsid w:val="247A3D65"/>
    <w:rsid w:val="24F301AC"/>
    <w:rsid w:val="26290229"/>
    <w:rsid w:val="278B23EE"/>
    <w:rsid w:val="2CAE5ED9"/>
    <w:rsid w:val="2CEE6CC2"/>
    <w:rsid w:val="2E246D3F"/>
    <w:rsid w:val="2FA801C0"/>
    <w:rsid w:val="31EE25F8"/>
    <w:rsid w:val="32537D9E"/>
    <w:rsid w:val="339F1FBF"/>
    <w:rsid w:val="33AF47D8"/>
    <w:rsid w:val="3D114E3F"/>
    <w:rsid w:val="3F9D57ED"/>
    <w:rsid w:val="432F1E46"/>
    <w:rsid w:val="433E465F"/>
    <w:rsid w:val="45CC5CE4"/>
    <w:rsid w:val="47F6431D"/>
    <w:rsid w:val="48066B36"/>
    <w:rsid w:val="493E20B6"/>
    <w:rsid w:val="49AB4C68"/>
    <w:rsid w:val="4D06246C"/>
    <w:rsid w:val="4DA14869"/>
    <w:rsid w:val="51380BCD"/>
    <w:rsid w:val="5830463D"/>
    <w:rsid w:val="5C4D667C"/>
    <w:rsid w:val="5F16108D"/>
    <w:rsid w:val="602D40D8"/>
    <w:rsid w:val="61803A85"/>
    <w:rsid w:val="626F166D"/>
    <w:rsid w:val="628C4EBC"/>
    <w:rsid w:val="64CC53EB"/>
    <w:rsid w:val="67C25449"/>
    <w:rsid w:val="68251C6A"/>
    <w:rsid w:val="6A601595"/>
    <w:rsid w:val="6C43172A"/>
    <w:rsid w:val="6C87699C"/>
    <w:rsid w:val="6DF67E77"/>
    <w:rsid w:val="717410B3"/>
    <w:rsid w:val="72A417A5"/>
    <w:rsid w:val="7A335389"/>
    <w:rsid w:val="7B15597B"/>
    <w:rsid w:val="7C4C347A"/>
    <w:rsid w:val="7DEA1C21"/>
    <w:rsid w:val="7EB738F3"/>
    <w:rsid w:val="7EDD5D31"/>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A7ACC-4B55-4E0F-BAB0-B2558C696BC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720</Words>
  <Characters>4107</Characters>
  <Lines>34</Lines>
  <Paragraphs>9</Paragraphs>
  <ScaleCrop>false</ScaleCrop>
  <LinksUpToDate>false</LinksUpToDate>
  <CharactersWithSpaces>4818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2022-03-11T03:22:00Z</dcterms:created>
  <dc:creator>CN=预算处/OU=预算处/OU=西藏自治区财政厅/O=TIBET</dc:creator>
  <cp:lastModifiedBy>Administrator</cp:lastModifiedBy>
  <cp:lastPrinted>2023-02-10T07:43:00Z</cp:lastPrinted>
  <dcterms:modified xsi:type="dcterms:W3CDTF">2024-02-02T10:16:18Z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