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嘉黎县麦地卡乡幼儿园</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嘉黎县麦地卡乡幼儿园</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嘉黎县麦地卡乡幼儿园</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嘉黎县麦地卡乡幼儿园</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嘉黎县麦地卡乡幼儿园</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嘉黎县嘉黎镇麦地卡乡幼儿园</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嘉黎县麦地卡乡幼儿园</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247.4</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247.4</w:t>
      </w:r>
      <w:r>
        <w:rPr>
          <w:rFonts w:hint="eastAsia" w:ascii="仿宋" w:hAnsi="仿宋" w:eastAsia="仿宋"/>
          <w:sz w:val="32"/>
          <w:szCs w:val="32"/>
        </w:rPr>
        <w:t>万元，同比增加</w:t>
      </w:r>
      <w:r>
        <w:rPr>
          <w:rFonts w:hint="eastAsia" w:ascii="仿宋" w:hAnsi="仿宋" w:eastAsia="仿宋"/>
          <w:sz w:val="32"/>
          <w:szCs w:val="32"/>
          <w:lang w:val="en-US" w:eastAsia="zh-CN"/>
        </w:rPr>
        <w:t>247.4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247.4</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247.4</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247.4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247.4</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%；项目支出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247.4</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247.4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247.4</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210.87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21.37</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9.91</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5.24</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247.4</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247.4</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247.4</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210.87</w:t>
      </w:r>
      <w:r>
        <w:rPr>
          <w:rFonts w:hint="eastAsia" w:ascii="仿宋" w:hAnsi="仿宋" w:eastAsia="仿宋"/>
          <w:sz w:val="32"/>
          <w:szCs w:val="32"/>
        </w:rPr>
        <w:t>万元，占</w:t>
      </w:r>
      <w:r>
        <w:rPr>
          <w:rFonts w:hint="eastAsia" w:ascii="仿宋" w:hAnsi="仿宋" w:eastAsia="仿宋"/>
          <w:sz w:val="32"/>
          <w:szCs w:val="32"/>
          <w:u w:val="single"/>
          <w:lang w:val="en-US" w:eastAsia="zh-CN"/>
        </w:rPr>
        <w:t>85.23</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21.37</w:t>
      </w:r>
      <w:r>
        <w:rPr>
          <w:rFonts w:hint="eastAsia" w:ascii="仿宋" w:hAnsi="仿宋" w:eastAsia="仿宋"/>
          <w:sz w:val="32"/>
          <w:szCs w:val="32"/>
        </w:rPr>
        <w:t>万元，占</w:t>
      </w:r>
      <w:r>
        <w:rPr>
          <w:rFonts w:hint="eastAsia" w:ascii="仿宋" w:hAnsi="仿宋" w:eastAsia="仿宋"/>
          <w:sz w:val="32"/>
          <w:szCs w:val="32"/>
          <w:u w:val="single"/>
          <w:lang w:val="en-US" w:eastAsia="zh-CN"/>
        </w:rPr>
        <w:t>8.64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9.91</w:t>
      </w:r>
      <w:r>
        <w:rPr>
          <w:rFonts w:hint="eastAsia" w:ascii="仿宋" w:hAnsi="仿宋" w:eastAsia="仿宋"/>
          <w:sz w:val="32"/>
          <w:szCs w:val="32"/>
        </w:rPr>
        <w:t>万元，占</w:t>
      </w:r>
      <w:r>
        <w:rPr>
          <w:rFonts w:hint="eastAsia" w:ascii="仿宋" w:hAnsi="仿宋" w:eastAsia="仿宋"/>
          <w:sz w:val="32"/>
          <w:szCs w:val="32"/>
          <w:u w:val="single"/>
          <w:lang w:val="en-US" w:eastAsia="zh-CN"/>
        </w:rPr>
        <w:t>4.01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5.24</w:t>
      </w:r>
      <w:r>
        <w:rPr>
          <w:rFonts w:hint="eastAsia" w:ascii="仿宋" w:hAnsi="仿宋" w:eastAsia="仿宋"/>
          <w:sz w:val="32"/>
          <w:szCs w:val="32"/>
        </w:rPr>
        <w:t>万元，占</w:t>
      </w:r>
      <w:r>
        <w:rPr>
          <w:rFonts w:hint="eastAsia" w:ascii="仿宋" w:hAnsi="仿宋" w:eastAsia="仿宋"/>
          <w:sz w:val="32"/>
          <w:szCs w:val="32"/>
          <w:u w:val="single"/>
          <w:lang w:val="en-US" w:eastAsia="zh-CN"/>
        </w:rPr>
        <w:t>2.12</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247.4</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247.4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%。主要是</w:t>
      </w:r>
      <w:r>
        <w:rPr>
          <w:rFonts w:hint="eastAsia" w:ascii="仿宋" w:hAnsi="仿宋" w:eastAsia="仿宋"/>
          <w:sz w:val="32"/>
          <w:szCs w:val="32"/>
          <w:lang w:eastAsia="zh-CN"/>
        </w:rPr>
        <w:t>无需求。</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247.4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244.49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2.91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0</w:t>
      </w:r>
      <w:r>
        <w:rPr>
          <w:rFonts w:hint="eastAsia" w:ascii="仿宋" w:hAnsi="仿宋" w:eastAsia="仿宋"/>
          <w:sz w:val="32"/>
          <w:szCs w:val="32"/>
        </w:rPr>
        <w:t>万元，增长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eastAsia="zh-CN"/>
        </w:rPr>
        <w:t>无需求</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嘉黎县麦地卡乡幼儿园</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2.91</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2.91</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17</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247.4</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247.4</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3B2361D"/>
    <w:rsid w:val="43EB40F9"/>
    <w:rsid w:val="4586191C"/>
    <w:rsid w:val="459D5443"/>
    <w:rsid w:val="49A14359"/>
    <w:rsid w:val="4A847483"/>
    <w:rsid w:val="61526369"/>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2024-02-06T13:15:01Z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