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嘉黎县林堤乡小学</w:t>
      </w:r>
      <w:r>
        <w:rPr>
          <w:rFonts w:hint="eastAsia" w:ascii="方正小标宋简体" w:hAnsi="仿宋" w:eastAsia="方正小标宋简体"/>
          <w:sz w:val="44"/>
          <w:szCs w:val="44"/>
        </w:rPr>
        <w:t>（部门/单位）2024年度部门（单位）预算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月 </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嘉黎县林堤乡小学</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嘉黎县林堤乡小学</w:t>
      </w:r>
      <w:r>
        <w:rPr>
          <w:rFonts w:hint="eastAsia" w:ascii="方正小标宋简体" w:hAnsi="仿宋" w:eastAsia="方正小标宋简体"/>
          <w:sz w:val="32"/>
          <w:szCs w:val="32"/>
        </w:rPr>
        <w:t>（部门/单位）部门（单位）预算明细表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嘉黎县林堤乡小学</w:t>
      </w:r>
      <w:r>
        <w:rPr>
          <w:rFonts w:hint="eastAsia" w:ascii="方正小标宋简体" w:hAnsi="仿宋" w:eastAsia="方正小标宋简体"/>
          <w:sz w:val="32"/>
          <w:szCs w:val="32"/>
        </w:rPr>
        <w:t>（部门/单位）部门（单位）预算数据分析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嘉黎县林堤乡小学</w:t>
      </w:r>
      <w:r>
        <w:rPr>
          <w:rFonts w:hint="eastAsia" w:ascii="方正小标宋简体" w:hAnsi="仿宋" w:eastAsia="方正小标宋简体"/>
          <w:sz w:val="32"/>
          <w:szCs w:val="32"/>
        </w:rPr>
        <w:t>（部门/单位）概况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r>
        <w:rPr>
          <w:rFonts w:hint="eastAsia" w:ascii="仿宋" w:hAnsi="仿宋" w:eastAsia="仿宋"/>
          <w:sz w:val="32"/>
          <w:szCs w:val="32"/>
          <w:lang w:eastAsia="zh-CN"/>
        </w:rPr>
        <w:t>我校无独立的三定方案。</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嘉黎县林堤乡小学</w:t>
      </w:r>
      <w:r>
        <w:rPr>
          <w:rFonts w:hint="eastAsia" w:ascii="方正小标宋简体" w:hAnsi="仿宋" w:eastAsia="方正小标宋简体"/>
          <w:sz w:val="32"/>
          <w:szCs w:val="32"/>
        </w:rPr>
        <w:t>（部门/单位）2024年度预算明细表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嘉黎县林堤乡小学</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1045.56</w:t>
      </w:r>
      <w:r>
        <w:rPr>
          <w:rFonts w:hint="eastAsia" w:ascii="仿宋" w:hAnsi="仿宋" w:eastAsia="仿宋"/>
          <w:sz w:val="32"/>
          <w:szCs w:val="32"/>
        </w:rPr>
        <w:t>万元。收入包括：一般公共预算拨款收入；支出包括：教育支出、社会保障和就业支出、卫生健康支出、住房保障支出。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1045.56</w:t>
      </w:r>
      <w:r>
        <w:rPr>
          <w:rFonts w:hint="eastAsia" w:ascii="仿宋" w:hAnsi="仿宋" w:eastAsia="仿宋"/>
          <w:sz w:val="32"/>
          <w:szCs w:val="32"/>
        </w:rPr>
        <w:t>万元，同比增加</w:t>
      </w:r>
      <w:r>
        <w:rPr>
          <w:rFonts w:hint="eastAsia" w:ascii="仿宋" w:hAnsi="仿宋" w:eastAsia="仿宋"/>
          <w:sz w:val="32"/>
          <w:szCs w:val="32"/>
          <w:lang w:val="en-US" w:eastAsia="zh-CN"/>
        </w:rPr>
        <w:t>1045.56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1045.56</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1045.56</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1045.56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966.95</w:t>
      </w:r>
      <w:r>
        <w:rPr>
          <w:rFonts w:hint="eastAsia" w:ascii="仿宋" w:hAnsi="仿宋" w:eastAsia="仿宋"/>
          <w:sz w:val="32"/>
          <w:szCs w:val="32"/>
        </w:rPr>
        <w:t>万元，占</w:t>
      </w:r>
      <w:r>
        <w:rPr>
          <w:rFonts w:hint="eastAsia" w:ascii="仿宋" w:hAnsi="仿宋" w:eastAsia="仿宋"/>
          <w:sz w:val="32"/>
          <w:szCs w:val="32"/>
          <w:u w:val="single"/>
          <w:lang w:val="en-US" w:eastAsia="zh-CN"/>
        </w:rPr>
        <w:t>92.48</w:t>
      </w:r>
      <w:r>
        <w:rPr>
          <w:rFonts w:hint="eastAsia" w:ascii="仿宋" w:hAnsi="仿宋" w:eastAsia="仿宋"/>
          <w:sz w:val="32"/>
          <w:szCs w:val="32"/>
        </w:rPr>
        <w:t>%；项目支出</w:t>
      </w:r>
      <w:r>
        <w:rPr>
          <w:rFonts w:hint="eastAsia" w:ascii="仿宋" w:hAnsi="仿宋" w:eastAsia="仿宋"/>
          <w:sz w:val="32"/>
          <w:szCs w:val="32"/>
          <w:u w:val="single"/>
          <w:lang w:val="en-US" w:eastAsia="zh-CN"/>
        </w:rPr>
        <w:t>78.61</w:t>
      </w:r>
      <w:r>
        <w:rPr>
          <w:rFonts w:hint="eastAsia" w:ascii="仿宋" w:hAnsi="仿宋" w:eastAsia="仿宋"/>
          <w:sz w:val="32"/>
          <w:szCs w:val="32"/>
        </w:rPr>
        <w:t>万元，占</w:t>
      </w:r>
      <w:r>
        <w:rPr>
          <w:rFonts w:hint="eastAsia" w:ascii="仿宋" w:hAnsi="仿宋" w:eastAsia="仿宋"/>
          <w:sz w:val="32"/>
          <w:szCs w:val="32"/>
          <w:u w:val="single"/>
          <w:lang w:val="en-US" w:eastAsia="zh-CN"/>
        </w:rPr>
        <w:t>7.52</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1045.56</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1045.56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1045.56</w:t>
      </w:r>
      <w:r>
        <w:rPr>
          <w:rFonts w:hint="eastAsia" w:ascii="仿宋" w:hAnsi="仿宋" w:eastAsia="仿宋"/>
          <w:sz w:val="32"/>
          <w:szCs w:val="32"/>
        </w:rPr>
        <w:t>万元；支出包括：教育支出</w:t>
      </w:r>
      <w:r>
        <w:rPr>
          <w:rFonts w:hint="eastAsia" w:ascii="仿宋" w:hAnsi="仿宋" w:eastAsia="仿宋"/>
          <w:sz w:val="32"/>
          <w:szCs w:val="32"/>
          <w:u w:val="single"/>
          <w:lang w:val="en-US" w:eastAsia="zh-CN"/>
        </w:rPr>
        <w:t>869.76</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102.91</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47.73</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25.15</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1045.56</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1045.56</w:t>
      </w:r>
      <w:r>
        <w:rPr>
          <w:rFonts w:hint="eastAsia" w:ascii="仿宋" w:hAnsi="仿宋" w:eastAsia="仿宋"/>
          <w:sz w:val="32"/>
          <w:szCs w:val="32"/>
        </w:rPr>
        <w:t>万元，主要原因：</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1045.56</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教育支出</w:t>
      </w:r>
      <w:r>
        <w:rPr>
          <w:rFonts w:hint="eastAsia" w:ascii="仿宋" w:hAnsi="仿宋" w:eastAsia="仿宋"/>
          <w:sz w:val="32"/>
          <w:szCs w:val="32"/>
          <w:u w:val="single"/>
          <w:lang w:val="en-US" w:eastAsia="zh-CN"/>
        </w:rPr>
        <w:t>869.76</w:t>
      </w:r>
      <w:r>
        <w:rPr>
          <w:rFonts w:hint="eastAsia" w:ascii="仿宋" w:hAnsi="仿宋" w:eastAsia="仿宋"/>
          <w:sz w:val="32"/>
          <w:szCs w:val="32"/>
        </w:rPr>
        <w:t>万元，占</w:t>
      </w:r>
      <w:r>
        <w:rPr>
          <w:rFonts w:hint="eastAsia" w:ascii="仿宋" w:hAnsi="仿宋" w:eastAsia="仿宋"/>
          <w:sz w:val="32"/>
          <w:szCs w:val="32"/>
          <w:u w:val="single"/>
          <w:lang w:val="en-US" w:eastAsia="zh-CN"/>
        </w:rPr>
        <w:t>83.19</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102.91</w:t>
      </w:r>
      <w:r>
        <w:rPr>
          <w:rFonts w:hint="eastAsia" w:ascii="仿宋" w:hAnsi="仿宋" w:eastAsia="仿宋"/>
          <w:sz w:val="32"/>
          <w:szCs w:val="32"/>
        </w:rPr>
        <w:t>万元，占</w:t>
      </w:r>
      <w:r>
        <w:rPr>
          <w:rFonts w:hint="eastAsia" w:ascii="仿宋" w:hAnsi="仿宋" w:eastAsia="仿宋"/>
          <w:sz w:val="32"/>
          <w:szCs w:val="32"/>
          <w:u w:val="single"/>
          <w:lang w:val="en-US" w:eastAsia="zh-CN"/>
        </w:rPr>
        <w:t>9.84</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47.73</w:t>
      </w:r>
      <w:r>
        <w:rPr>
          <w:rFonts w:hint="eastAsia" w:ascii="仿宋" w:hAnsi="仿宋" w:eastAsia="仿宋"/>
          <w:sz w:val="32"/>
          <w:szCs w:val="32"/>
        </w:rPr>
        <w:t>万元，占</w:t>
      </w:r>
      <w:r>
        <w:rPr>
          <w:rFonts w:hint="eastAsia" w:ascii="仿宋" w:hAnsi="仿宋" w:eastAsia="仿宋"/>
          <w:sz w:val="32"/>
          <w:szCs w:val="32"/>
          <w:u w:val="single"/>
          <w:lang w:val="en-US" w:eastAsia="zh-CN"/>
        </w:rPr>
        <w:t>4.57</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25.15</w:t>
      </w:r>
      <w:r>
        <w:rPr>
          <w:rFonts w:hint="eastAsia" w:ascii="仿宋" w:hAnsi="仿宋" w:eastAsia="仿宋"/>
          <w:sz w:val="32"/>
          <w:szCs w:val="32"/>
        </w:rPr>
        <w:t>万元，占</w:t>
      </w:r>
      <w:r>
        <w:rPr>
          <w:rFonts w:hint="eastAsia" w:ascii="仿宋" w:hAnsi="仿宋" w:eastAsia="仿宋"/>
          <w:sz w:val="32"/>
          <w:szCs w:val="32"/>
          <w:u w:val="single"/>
          <w:lang w:val="en-US" w:eastAsia="zh-CN"/>
        </w:rPr>
        <w:t>2.40</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966.95</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966.95</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78.61</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78.61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%。主要是</w:t>
      </w:r>
      <w:r>
        <w:rPr>
          <w:rFonts w:hint="eastAsia" w:ascii="仿宋" w:hAnsi="仿宋" w:eastAsia="仿宋"/>
          <w:sz w:val="32"/>
          <w:szCs w:val="32"/>
          <w:lang w:eastAsia="zh-CN"/>
        </w:rPr>
        <w:t>新增二级预算单位。</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966.65</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924.75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42.2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lang w:eastAsia="zh-CN"/>
        </w:rPr>
        <w:t>、生均公用经费等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1</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1</w:t>
      </w:r>
      <w:r>
        <w:rPr>
          <w:rFonts w:hint="eastAsia" w:ascii="仿宋" w:hAnsi="仿宋" w:eastAsia="仿宋"/>
          <w:sz w:val="32"/>
          <w:szCs w:val="32"/>
        </w:rPr>
        <w:t>万元，增长</w:t>
      </w:r>
      <w:r>
        <w:rPr>
          <w:rFonts w:hint="eastAsia" w:ascii="仿宋" w:hAnsi="仿宋" w:eastAsia="仿宋"/>
          <w:sz w:val="32"/>
          <w:szCs w:val="32"/>
          <w:u w:val="single"/>
          <w:lang w:val="en-US" w:eastAsia="zh-CN"/>
        </w:rPr>
        <w:t>100</w:t>
      </w:r>
      <w:r>
        <w:rPr>
          <w:rFonts w:hint="eastAsia" w:ascii="仿宋" w:hAnsi="仿宋" w:eastAsia="仿宋"/>
          <w:sz w:val="32"/>
          <w:szCs w:val="32"/>
        </w:rPr>
        <w:t>%，主要原因是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万元，主要原因：我部门（单位）2024年度没有政府性基金安排的支出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eastAsia="zh-CN"/>
        </w:rPr>
        <w:t>嘉黎县林堤乡小学</w:t>
      </w:r>
      <w:bookmarkStart w:id="0" w:name="_GoBack"/>
      <w:bookmarkEnd w:id="0"/>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家事业单位的机关运行经费财政拨款预算</w:t>
      </w:r>
      <w:r>
        <w:rPr>
          <w:rFonts w:hint="eastAsia" w:ascii="仿宋_GB2312" w:eastAsia="仿宋_GB2312" w:cs="仿宋_GB2312" w:hAnsiTheme="minorHAnsi"/>
          <w:kern w:val="0"/>
          <w:sz w:val="32"/>
          <w:szCs w:val="32"/>
          <w:u w:val="single"/>
          <w:lang w:val="en-US" w:eastAsia="zh-CN"/>
        </w:rPr>
        <w:t>42.2</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42.2</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100</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新增二级预算单位</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21</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1045.56</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1045.56</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我校无扶贫资金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我校无政府债务。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67466A3"/>
    <w:rsid w:val="3D196349"/>
    <w:rsid w:val="43EB40F9"/>
    <w:rsid w:val="4586191C"/>
    <w:rsid w:val="459D5443"/>
    <w:rsid w:val="49A14359"/>
    <w:rsid w:val="4A847483"/>
    <w:rsid w:val="61526369"/>
    <w:rsid w:val="70973244"/>
    <w:rsid w:val="73763C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2024-02-06T14:04:45Z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