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lang w:eastAsia="zh-CN"/>
        </w:rPr>
        <w:t>年</w:t>
      </w:r>
      <w:r>
        <w:rPr>
          <w:rFonts w:hint="eastAsia" w:ascii="仿宋" w:hAnsi="仿宋" w:eastAsia="仿宋" w:cs="宋体"/>
          <w:color w:val="000000"/>
          <w:kern w:val="0"/>
          <w:sz w:val="32"/>
          <w:szCs w:val="32"/>
        </w:rPr>
        <w:t>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嘉黎县绒多乡202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lang w:eastAsia="zh-CN"/>
        </w:rPr>
        <w:t>年</w:t>
      </w:r>
      <w:r>
        <w:rPr>
          <w:rFonts w:hint="eastAsia" w:ascii="方正小标宋简体" w:hAnsi="仿宋" w:eastAsia="方正小标宋简体"/>
          <w:sz w:val="44"/>
          <w:szCs w:val="44"/>
        </w:rPr>
        <w:t>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lang w:eastAsia="zh-CN"/>
        </w:rPr>
        <w:t>年</w:t>
      </w:r>
      <w:r>
        <w:rPr>
          <w:rFonts w:hint="eastAsia" w:ascii="方正小标宋简体" w:hAnsi="仿宋" w:eastAsia="方正小标宋简体"/>
          <w:sz w:val="32"/>
          <w:szCs w:val="32"/>
        </w:rPr>
        <w:t>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lang w:eastAsia="zh-CN"/>
        </w:rPr>
        <w:t>年</w:t>
      </w:r>
      <w:r>
        <w:rPr>
          <w:rFonts w:hint="eastAsia" w:ascii="方正小标宋简体" w:hAnsi="仿宋" w:eastAsia="方正小标宋简体"/>
          <w:sz w:val="32"/>
          <w:szCs w:val="32"/>
        </w:rPr>
        <w:t>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（部门）概况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绒多乡机构设置、职能配置和人员编制规定</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根据《西藏自治区编制委员会关于印发《西藏自治区关于开展乡镇机构改革进一步加强乡镇组织和政权建设的意见》的通知》（藏机编发（2012)23号）和《中共那曲地委办公室、那曲地区行政公署关于印发＜嘉黎县乡镇机构改革实施方案＞的通知》（那委（2012)98号）精神，结合本乡实际，嘉黎县绒多乡共核定行政编制</w:t>
      </w:r>
      <w:r>
        <w:rPr>
          <w:rFonts w:hint="eastAsia" w:ascii="仿宋" w:hAnsi="仿宋" w:eastAsia="仿宋"/>
          <w:sz w:val="32"/>
          <w:szCs w:val="32"/>
          <w:lang w:val="en-US" w:eastAsia="zh-CN"/>
        </w:rPr>
        <w:t>17</w:t>
      </w:r>
      <w:r>
        <w:rPr>
          <w:rFonts w:hint="eastAsia" w:ascii="仿宋" w:hAnsi="仿宋" w:eastAsia="仿宋"/>
          <w:sz w:val="32"/>
          <w:szCs w:val="32"/>
          <w:lang w:eastAsia="zh-CN"/>
        </w:rPr>
        <w:t>名，乡派驻机构核定政法专项编制</w:t>
      </w:r>
      <w:r>
        <w:rPr>
          <w:rFonts w:hint="eastAsia" w:ascii="仿宋" w:hAnsi="仿宋" w:eastAsia="仿宋"/>
          <w:sz w:val="32"/>
          <w:szCs w:val="32"/>
          <w:lang w:val="en-US" w:eastAsia="zh-CN"/>
        </w:rPr>
        <w:t>2</w:t>
      </w:r>
      <w:r>
        <w:rPr>
          <w:rFonts w:hint="eastAsia" w:ascii="仿宋" w:hAnsi="仿宋" w:eastAsia="仿宋"/>
          <w:sz w:val="32"/>
          <w:szCs w:val="32"/>
          <w:lang w:eastAsia="zh-CN"/>
        </w:rPr>
        <w:t>名，事业编制</w:t>
      </w:r>
      <w:r>
        <w:rPr>
          <w:rFonts w:hint="eastAsia" w:ascii="仿宋" w:hAnsi="仿宋" w:eastAsia="仿宋"/>
          <w:sz w:val="32"/>
          <w:szCs w:val="32"/>
          <w:lang w:val="en-US" w:eastAsia="zh-CN"/>
        </w:rPr>
        <w:t>35</w:t>
      </w:r>
      <w:r>
        <w:rPr>
          <w:rFonts w:hint="eastAsia" w:ascii="仿宋" w:hAnsi="仿宋" w:eastAsia="仿宋"/>
          <w:sz w:val="32"/>
          <w:szCs w:val="32"/>
          <w:lang w:eastAsia="zh-CN"/>
        </w:rPr>
        <w:t>名。现将绒多乡机构设置、职能配置和人员编制规定如下：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一、主要职责</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（一）贯彻执行党和国家的路线、方针、政策。</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（二）贯彻落实上级党委的重要会议、文件、指示及重要工作部署。</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（三）领导并组织、协调乡政府、乡人大开展各项工作，维护党的权威，充分发挥乡党委的核心作用。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（四）负责乡党建工作，做好党员的发展、培训和教育工作。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（五）负责乡思想意识形态方面的工作，把握正确的舆论导向，做好干部教育工作。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（六）加强党风廉政建设，维护党的章程和其他党内法规，检查党的路线、方针、政策、决议的贯彻落实情况，严肃查处乡党员、干部的违法违纪现象。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（七）负责联系党外知识分子和民族、宗教界人士，及时向他们通报情况，反映他们的意见和建议，做好爱国统一战线工作。</w:t>
      </w:r>
    </w:p>
    <w:p>
      <w:pPr>
        <w:ind w:left="638" w:leftChars="304" w:firstLine="0" w:firstLineChars="0"/>
        <w:rPr>
          <w:rFonts w:hint="eastAsia" w:ascii="仿宋" w:hAnsi="仿宋" w:eastAsia="仿宋"/>
          <w:sz w:val="32"/>
          <w:szCs w:val="32"/>
          <w:lang w:eastAsia="zh-CN"/>
        </w:rPr>
      </w:pPr>
      <w:r>
        <w:rPr>
          <w:rFonts w:hint="eastAsia" w:ascii="仿宋" w:hAnsi="仿宋" w:eastAsia="仿宋"/>
          <w:sz w:val="32"/>
          <w:szCs w:val="32"/>
          <w:lang w:eastAsia="zh-CN"/>
        </w:rPr>
        <w:t>（八）负责乡社会治安综合治理工作，确保局势稳定。（九）承担上级党委各类文件的安全传递、管理、立卷</w:t>
      </w:r>
    </w:p>
    <w:p>
      <w:pPr>
        <w:rPr>
          <w:rFonts w:hint="eastAsia" w:ascii="仿宋" w:hAnsi="仿宋" w:eastAsia="仿宋"/>
          <w:sz w:val="32"/>
          <w:szCs w:val="32"/>
          <w:lang w:eastAsia="zh-CN"/>
        </w:rPr>
      </w:pPr>
      <w:r>
        <w:rPr>
          <w:rFonts w:hint="eastAsia" w:ascii="仿宋" w:hAnsi="仿宋" w:eastAsia="仿宋"/>
          <w:sz w:val="32"/>
          <w:szCs w:val="32"/>
          <w:lang w:eastAsia="zh-CN"/>
        </w:rPr>
        <w:t>和归档工作。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（十）检查监督上级人大常委会的各项决议、决定的实施及落实情况。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（十一）监督乡政府的国民经济和社会发展规划以及财政预算执行情况。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（十二）监督乡政府各助理员的工作，及时向乡党委报告有关情况，提出建议。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（十三）配合县人大常委会开展各项执法检查活动。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（十四）开展法制研究和法律知识普及工作，对有关法规草案提出修改意见。</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（十五）负责对乡政府的各项工作进行监督，提出意见和建议。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（十六）负责乡人大换届选举工作，并进行相关宣传报道。</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（二十五）处理群众来信、接待群众来访，及时向县政（十七）办理人大代表和群众的来信、来访工作，协助、</w:t>
      </w:r>
    </w:p>
    <w:p>
      <w:pPr>
        <w:rPr>
          <w:rFonts w:hint="eastAsia" w:ascii="仿宋" w:hAnsi="仿宋" w:eastAsia="仿宋"/>
          <w:sz w:val="32"/>
          <w:szCs w:val="32"/>
          <w:lang w:eastAsia="zh-CN"/>
        </w:rPr>
      </w:pPr>
      <w:r>
        <w:rPr>
          <w:rFonts w:hint="eastAsia" w:ascii="仿宋" w:hAnsi="仿宋" w:eastAsia="仿宋"/>
          <w:sz w:val="32"/>
          <w:szCs w:val="32"/>
          <w:lang w:eastAsia="zh-CN"/>
        </w:rPr>
        <w:t>督促有关部门做好代表和群众提出的建议、批评和意见的办复工作。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（十八）承担上级人大代表来乡视察、考察活动的接待、汇报的一些具体事务。</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（十九）负责乡政府机关人事任免的具体事务，管理相关人事资料。</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（二十）负责乡人代会的组织及会务工作。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一）贯彻落实党中央、国务院、自治区、地区行署和县政府有关经济展的重大方针、决策和重要会议精神；围绕乡经济社会发展及中心工作，组织调查研究，及时了解和掌握制订乡经济和社会发展中、长期规划，并组织实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（二十二）确保乡社会政治局势稳定，做好各种突发事件和重大事故的情况反映和处理工作，坚决打击各类危害国家安全和民族团结的一切行为。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（二十三）负责指导、检查和督促各村对各级政府的方针政策和具体措施的落实情况。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（二十四）承办乡人大代表提交的建议、意见和提案的办理、答复工作。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（二十五）处理群众来信、接待群众来访，及时向县政府映重大问题，并根据法规、政策和领导批示精神，做好宣传、疏导和化解工作。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（二十六）接受乡人大的监督，配合乡人大开展各项工作。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（二十七）负责乡重大活动的组织协调以及具体实施工作。</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（二十八）负责对内外经济外贸及其乡企业的管理工作。</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（二十九）宏观指导乡民族宗教、社会治安、救济救助、农牧林、科教文卫、国土、建设、交通等各项工作。</w:t>
      </w:r>
    </w:p>
    <w:p>
      <w:pPr>
        <w:rPr>
          <w:rFonts w:ascii="仿宋" w:hAnsi="仿宋" w:eastAsia="仿宋"/>
          <w:sz w:val="32"/>
          <w:szCs w:val="32"/>
        </w:rPr>
      </w:pPr>
      <w:r>
        <w:rPr>
          <w:rFonts w:hint="eastAsia" w:ascii="仿宋" w:hAnsi="仿宋" w:eastAsia="仿宋"/>
          <w:sz w:val="32"/>
          <w:szCs w:val="32"/>
          <w:lang w:val="en-US" w:eastAsia="zh-CN"/>
        </w:rPr>
        <w:t xml:space="preserve">   （三十）承办县委、县人大、县政府交办的其他事项。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个部门（详细到</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乡</w:t>
      </w:r>
      <w:r>
        <w:rPr>
          <w:rFonts w:hint="eastAsia" w:ascii="仿宋" w:hAnsi="仿宋" w:eastAsia="仿宋"/>
          <w:sz w:val="32"/>
          <w:szCs w:val="32"/>
          <w:u w:val="single"/>
        </w:rPr>
        <w:t>政府、卫生院、 文化站、农牧综合服务中心、</w:t>
      </w:r>
      <w:r>
        <w:rPr>
          <w:rFonts w:hint="eastAsia" w:ascii="仿宋" w:hAnsi="仿宋" w:eastAsia="仿宋"/>
          <w:sz w:val="32"/>
          <w:szCs w:val="32"/>
        </w:rPr>
        <w:t xml:space="preserve"> </w:t>
      </w:r>
      <w:r>
        <w:rPr>
          <w:rFonts w:hint="eastAsia" w:ascii="仿宋" w:hAnsi="仿宋" w:eastAsia="仿宋"/>
          <w:sz w:val="32"/>
          <w:szCs w:val="32"/>
          <w:lang w:val="en-US" w:eastAsia="zh-CN"/>
        </w:rPr>
        <w:t>4</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lang w:eastAsia="zh-CN"/>
        </w:rPr>
        <w:t>年</w:t>
      </w:r>
      <w:r>
        <w:rPr>
          <w:rFonts w:hint="eastAsia" w:ascii="仿宋" w:hAnsi="仿宋" w:eastAsia="仿宋"/>
          <w:sz w:val="32"/>
          <w:szCs w:val="32"/>
        </w:rPr>
        <w:t>部门预算编制范围的二级预算单位包括：</w:t>
      </w:r>
      <w:r>
        <w:rPr>
          <w:rFonts w:hint="eastAsia" w:ascii="仿宋" w:hAnsi="仿宋" w:eastAsia="仿宋"/>
          <w:sz w:val="32"/>
          <w:szCs w:val="32"/>
          <w:lang w:eastAsia="zh-CN"/>
        </w:rPr>
        <w:t>乡</w:t>
      </w:r>
      <w:r>
        <w:rPr>
          <w:rFonts w:hint="eastAsia" w:ascii="仿宋" w:hAnsi="仿宋" w:eastAsia="仿宋"/>
          <w:sz w:val="32"/>
          <w:szCs w:val="32"/>
        </w:rPr>
        <w:t>政府、卫生院、 文化站、农牧综合服务中心</w:t>
      </w:r>
      <w:r>
        <w:rPr>
          <w:rFonts w:hint="eastAsia" w:ascii="仿宋" w:hAnsi="仿宋" w:eastAsia="仿宋"/>
          <w:sz w:val="32"/>
          <w:szCs w:val="32"/>
          <w:lang w:val="en-US" w:eastAsia="zh-CN"/>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lang w:eastAsia="zh-CN"/>
        </w:rPr>
        <w:t>年</w:t>
      </w:r>
      <w:r>
        <w:rPr>
          <w:rFonts w:hint="eastAsia" w:ascii="方正小标宋简体" w:hAnsi="仿宋" w:eastAsia="方正小标宋简体"/>
          <w:sz w:val="32"/>
          <w:szCs w:val="32"/>
        </w:rPr>
        <w:t>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绒多乡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lang w:eastAsia="zh-CN"/>
        </w:rPr>
        <w:t>年</w:t>
      </w:r>
      <w:r>
        <w:rPr>
          <w:rFonts w:hint="eastAsia" w:ascii="方正小标宋简体" w:hAnsi="仿宋" w:eastAsia="方正小标宋简体"/>
          <w:sz w:val="32"/>
          <w:szCs w:val="32"/>
        </w:rPr>
        <w:t>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lang w:eastAsia="zh-CN"/>
        </w:rPr>
        <w:t>年</w:t>
      </w:r>
      <w:r>
        <w:rPr>
          <w:rFonts w:hint="eastAsia" w:ascii="黑体" w:hAnsi="黑体" w:eastAsia="黑体"/>
          <w:sz w:val="32"/>
          <w:szCs w:val="32"/>
        </w:rPr>
        <w:t>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lang w:eastAsia="zh-CN"/>
        </w:rPr>
        <w:t>年</w:t>
      </w:r>
      <w:r>
        <w:rPr>
          <w:rFonts w:hint="eastAsia" w:ascii="仿宋" w:hAnsi="仿宋" w:eastAsia="仿宋"/>
          <w:sz w:val="32"/>
          <w:szCs w:val="32"/>
        </w:rPr>
        <w:t>收支总预算</w:t>
      </w:r>
      <w:r>
        <w:rPr>
          <w:rFonts w:hint="eastAsia" w:ascii="仿宋" w:hAnsi="仿宋" w:eastAsia="仿宋"/>
          <w:sz w:val="32"/>
          <w:szCs w:val="32"/>
          <w:u w:val="single"/>
          <w:lang w:val="en-US" w:eastAsia="zh-CN"/>
        </w:rPr>
        <w:t>3465.64</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2024年</w:t>
      </w:r>
      <w:r>
        <w:rPr>
          <w:rFonts w:hint="eastAsia" w:ascii="黑体" w:hAnsi="黑体" w:eastAsia="黑体"/>
          <w:sz w:val="32"/>
          <w:szCs w:val="32"/>
        </w:rPr>
        <w:t>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3465.64</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143.93</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4.15</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3321.71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95.85</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2024年</w:t>
      </w:r>
      <w:r>
        <w:rPr>
          <w:rFonts w:hint="eastAsia" w:ascii="黑体" w:hAnsi="黑体" w:eastAsia="黑体"/>
          <w:sz w:val="32"/>
          <w:szCs w:val="32"/>
        </w:rPr>
        <w:t>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3465.64</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2999.21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86.54</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466.43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13.46</w:t>
      </w:r>
      <w:r>
        <w:rPr>
          <w:rFonts w:hint="eastAsia" w:ascii="仿宋" w:hAnsi="仿宋" w:eastAsia="仿宋"/>
          <w:sz w:val="32"/>
          <w:szCs w:val="32"/>
        </w:rPr>
        <w:t>%；事业单位经营支出</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2024年</w:t>
      </w:r>
      <w:r>
        <w:rPr>
          <w:rFonts w:hint="eastAsia" w:ascii="黑体" w:hAnsi="黑体" w:eastAsia="黑体"/>
          <w:sz w:val="32"/>
          <w:szCs w:val="32"/>
        </w:rPr>
        <w:t>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3465.64</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3321.71</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143.93</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1884.06</w:t>
      </w:r>
      <w:r>
        <w:rPr>
          <w:rFonts w:hint="eastAsia" w:ascii="仿宋" w:hAnsi="仿宋" w:eastAsia="仿宋"/>
          <w:sz w:val="32"/>
          <w:szCs w:val="32"/>
        </w:rPr>
        <w:t>万元、外交支出</w:t>
      </w:r>
      <w:r>
        <w:rPr>
          <w:rFonts w:hint="eastAsia" w:ascii="仿宋" w:hAnsi="仿宋" w:eastAsia="仿宋"/>
          <w:sz w:val="32"/>
          <w:szCs w:val="32"/>
          <w:u w:val="single"/>
        </w:rPr>
        <w:t xml:space="preserve">  0 </w:t>
      </w:r>
      <w:r>
        <w:rPr>
          <w:rFonts w:hint="eastAsia" w:ascii="仿宋" w:hAnsi="仿宋" w:eastAsia="仿宋"/>
          <w:sz w:val="32"/>
          <w:szCs w:val="32"/>
        </w:rPr>
        <w:t>万元、教育支出</w:t>
      </w:r>
      <w:r>
        <w:rPr>
          <w:rFonts w:hint="eastAsia" w:ascii="仿宋" w:hAnsi="仿宋" w:eastAsia="仿宋"/>
          <w:sz w:val="32"/>
          <w:szCs w:val="32"/>
          <w:u w:val="single"/>
        </w:rPr>
        <w:t xml:space="preserve">  0 </w:t>
      </w:r>
      <w:r>
        <w:rPr>
          <w:rFonts w:hint="eastAsia" w:ascii="仿宋" w:hAnsi="仿宋" w:eastAsia="仿宋"/>
          <w:sz w:val="32"/>
          <w:szCs w:val="32"/>
        </w:rPr>
        <w:t>万元、科学技术支出</w:t>
      </w:r>
      <w:r>
        <w:rPr>
          <w:rFonts w:hint="eastAsia" w:ascii="仿宋" w:hAnsi="仿宋" w:eastAsia="仿宋"/>
          <w:sz w:val="32"/>
          <w:szCs w:val="32"/>
          <w:u w:val="single"/>
        </w:rPr>
        <w:t xml:space="preserve">  0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403.26</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250.46</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338.43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0.01</w:t>
      </w:r>
      <w:r>
        <w:rPr>
          <w:rFonts w:hint="eastAsia" w:ascii="仿宋" w:hAnsi="仿宋" w:eastAsia="仿宋"/>
          <w:sz w:val="32"/>
          <w:szCs w:val="32"/>
          <w:lang w:val="en-US" w:eastAsia="zh-CN"/>
        </w:rPr>
        <w:t>万元、</w:t>
      </w:r>
      <w:r>
        <w:rPr>
          <w:rFonts w:hint="eastAsia" w:ascii="仿宋" w:hAnsi="仿宋" w:eastAsia="仿宋"/>
          <w:sz w:val="32"/>
          <w:szCs w:val="32"/>
        </w:rPr>
        <w:t>农林水支出</w:t>
      </w:r>
      <w:r>
        <w:rPr>
          <w:rFonts w:hint="eastAsia" w:ascii="仿宋" w:hAnsi="仿宋" w:eastAsia="仿宋"/>
          <w:sz w:val="32"/>
          <w:szCs w:val="32"/>
          <w:u w:val="single"/>
          <w:lang w:val="en-US" w:eastAsia="zh-CN"/>
        </w:rPr>
        <w:t>390.47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198.95</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2024年</w:t>
      </w:r>
      <w:r>
        <w:rPr>
          <w:rFonts w:hint="eastAsia" w:ascii="黑体" w:hAnsi="黑体" w:eastAsia="黑体"/>
          <w:sz w:val="32"/>
          <w:szCs w:val="32"/>
        </w:rPr>
        <w:t>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3465.64</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173.75</w:t>
      </w:r>
      <w:r>
        <w:rPr>
          <w:rFonts w:hint="eastAsia" w:ascii="仿宋" w:hAnsi="仿宋" w:eastAsia="仿宋"/>
          <w:sz w:val="32"/>
          <w:szCs w:val="32"/>
        </w:rPr>
        <w:t>万元，主要原因：人员</w:t>
      </w:r>
      <w:r>
        <w:rPr>
          <w:rFonts w:hint="eastAsia" w:ascii="仿宋" w:hAnsi="仿宋" w:eastAsia="仿宋"/>
          <w:sz w:val="32"/>
          <w:szCs w:val="32"/>
          <w:lang w:eastAsia="zh-CN"/>
        </w:rPr>
        <w:t>数量增加及强基惠民办实事经费等项目。</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1884.06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54.36</w:t>
      </w:r>
      <w:r>
        <w:rPr>
          <w:rFonts w:hint="eastAsia" w:ascii="仿宋" w:hAnsi="仿宋" w:eastAsia="仿宋"/>
          <w:sz w:val="32"/>
          <w:szCs w:val="32"/>
          <w:u w:val="single"/>
        </w:rPr>
        <w:t xml:space="preserve"> </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403.26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11.64</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250.46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7.23</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lang w:val="en-US" w:eastAsia="zh-CN"/>
        </w:rPr>
        <w:t>338.43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；节能环保支出</w:t>
      </w:r>
      <w:r>
        <w:rPr>
          <w:rFonts w:hint="eastAsia" w:ascii="仿宋" w:hAnsi="仿宋" w:eastAsia="仿宋"/>
          <w:sz w:val="32"/>
          <w:szCs w:val="32"/>
          <w:u w:val="single"/>
          <w:lang w:val="en-US" w:eastAsia="zh-CN"/>
        </w:rPr>
        <w:t>0.01</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 xml:space="preserve">   0 </w:t>
      </w:r>
      <w:r>
        <w:rPr>
          <w:rFonts w:hint="eastAsia" w:ascii="仿宋" w:hAnsi="仿宋" w:eastAsia="仿宋"/>
          <w:sz w:val="32"/>
          <w:szCs w:val="32"/>
          <w:lang w:val="en-US" w:eastAsia="zh-CN"/>
        </w:rPr>
        <w:t>%；</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390.47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11.27 </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u w:val="single"/>
          <w:lang w:val="en-US" w:eastAsia="zh-CN"/>
        </w:rPr>
        <w:t>198.95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5.74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2024年</w:t>
      </w:r>
      <w:r>
        <w:rPr>
          <w:rFonts w:hint="eastAsia" w:ascii="仿宋" w:hAnsi="仿宋" w:eastAsia="仿宋"/>
          <w:sz w:val="32"/>
          <w:szCs w:val="32"/>
        </w:rPr>
        <w:t>预算数为</w:t>
      </w:r>
      <w:r>
        <w:rPr>
          <w:rFonts w:hint="eastAsia" w:ascii="仿宋" w:hAnsi="仿宋" w:eastAsia="仿宋"/>
          <w:sz w:val="32"/>
          <w:szCs w:val="32"/>
          <w:u w:val="single"/>
          <w:lang w:val="en-US" w:eastAsia="zh-CN"/>
        </w:rPr>
        <w:t>2999.21</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45.56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1.54</w:t>
      </w:r>
      <w:r>
        <w:rPr>
          <w:rFonts w:hint="eastAsia" w:ascii="仿宋" w:hAnsi="仿宋" w:eastAsia="仿宋"/>
          <w:sz w:val="32"/>
          <w:szCs w:val="32"/>
        </w:rPr>
        <w:t>%。主要是</w:t>
      </w:r>
      <w:r>
        <w:rPr>
          <w:rFonts w:hint="eastAsia" w:ascii="仿宋" w:hAnsi="仿宋" w:eastAsia="仿宋"/>
          <w:sz w:val="32"/>
          <w:szCs w:val="32"/>
          <w:lang w:val="en-US" w:eastAsia="zh-CN"/>
        </w:rPr>
        <w:t>基本支出减少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2024年</w:t>
      </w:r>
      <w:r>
        <w:rPr>
          <w:rFonts w:hint="eastAsia" w:ascii="仿宋" w:hAnsi="仿宋" w:eastAsia="仿宋"/>
          <w:sz w:val="32"/>
          <w:szCs w:val="32"/>
        </w:rPr>
        <w:t>预算数为</w:t>
      </w:r>
      <w:r>
        <w:rPr>
          <w:rFonts w:hint="eastAsia" w:ascii="仿宋" w:hAnsi="仿宋" w:eastAsia="仿宋"/>
          <w:sz w:val="32"/>
          <w:szCs w:val="32"/>
          <w:u w:val="single"/>
          <w:lang w:val="en-US" w:eastAsia="zh-CN"/>
        </w:rPr>
        <w:t>466.43</w:t>
      </w:r>
      <w:r>
        <w:rPr>
          <w:rFonts w:hint="eastAsia" w:ascii="仿宋" w:hAnsi="仿宋" w:eastAsia="仿宋"/>
          <w:sz w:val="32"/>
          <w:szCs w:val="32"/>
        </w:rPr>
        <w:t>万元，比202</w:t>
      </w:r>
      <w:r>
        <w:rPr>
          <w:rFonts w:hint="eastAsia" w:ascii="仿宋" w:hAnsi="仿宋" w:eastAsia="仿宋"/>
          <w:sz w:val="32"/>
          <w:szCs w:val="32"/>
          <w:lang w:val="en-US" w:eastAsia="zh-CN"/>
        </w:rPr>
        <w:t>23</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128.18</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37.89</w:t>
      </w:r>
      <w:r>
        <w:rPr>
          <w:rFonts w:hint="eastAsia" w:ascii="仿宋" w:hAnsi="仿宋" w:eastAsia="仿宋"/>
          <w:sz w:val="32"/>
          <w:szCs w:val="32"/>
        </w:rPr>
        <w:t>%。主要是</w:t>
      </w:r>
      <w:r>
        <w:rPr>
          <w:rFonts w:hint="eastAsia" w:ascii="仿宋" w:hAnsi="仿宋" w:eastAsia="仿宋"/>
          <w:sz w:val="32"/>
          <w:szCs w:val="32"/>
          <w:lang w:eastAsia="zh-CN"/>
        </w:rPr>
        <w:t>项目增加。</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2024年</w:t>
      </w:r>
      <w:r>
        <w:rPr>
          <w:rFonts w:hint="eastAsia" w:ascii="黑体" w:hAnsi="黑体" w:eastAsia="黑体"/>
          <w:sz w:val="32"/>
          <w:szCs w:val="32"/>
        </w:rPr>
        <w:t>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一般公共预算基本支出</w:t>
      </w:r>
      <w:r>
        <w:rPr>
          <w:rFonts w:hint="eastAsia" w:ascii="仿宋" w:hAnsi="仿宋" w:eastAsia="仿宋"/>
          <w:sz w:val="32"/>
          <w:szCs w:val="32"/>
          <w:u w:val="single"/>
          <w:lang w:val="en-US" w:eastAsia="zh-CN"/>
        </w:rPr>
        <w:t>2999.21</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2862.59</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136.62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2024年</w:t>
      </w:r>
      <w:r>
        <w:rPr>
          <w:rFonts w:hint="eastAsia" w:ascii="黑体" w:hAnsi="黑体" w:eastAsia="黑体"/>
          <w:sz w:val="32"/>
          <w:szCs w:val="32"/>
        </w:rPr>
        <w:t>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2024年</w:t>
      </w:r>
      <w:r>
        <w:rPr>
          <w:rFonts w:hint="eastAsia" w:ascii="仿宋" w:hAnsi="仿宋" w:eastAsia="仿宋"/>
          <w:sz w:val="32"/>
          <w:szCs w:val="32"/>
        </w:rPr>
        <w:t>“三公”经费预算比202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15.53</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eastAsia="zh-CN"/>
        </w:rPr>
        <w:t>按照出差次数增多。</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2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2024年</w:t>
      </w:r>
      <w:r>
        <w:rPr>
          <w:rFonts w:hint="eastAsia" w:ascii="黑体" w:hAnsi="黑体" w:eastAsia="黑体"/>
          <w:sz w:val="32"/>
          <w:szCs w:val="32"/>
        </w:rPr>
        <w:t>度政府性基金预算支出情况说明</w:t>
      </w:r>
    </w:p>
    <w:p>
      <w:pPr>
        <w:ind w:firstLine="640" w:firstLineChars="200"/>
        <w:rPr>
          <w:rFonts w:hint="eastAsia" w:ascii="楷体" w:hAnsi="楷体" w:eastAsia="楷体"/>
          <w:sz w:val="32"/>
          <w:szCs w:val="32"/>
        </w:rPr>
      </w:pPr>
      <w:r>
        <w:rPr>
          <w:rFonts w:hint="eastAsia" w:ascii="仿宋" w:hAnsi="仿宋" w:eastAsia="仿宋"/>
          <w:sz w:val="32"/>
          <w:szCs w:val="32"/>
          <w:lang w:eastAsia="zh-CN"/>
        </w:rPr>
        <w:t>2024年</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楷体" w:hAnsi="楷体" w:eastAsia="楷体"/>
          <w:b w:val="0"/>
          <w:bCs w:val="0"/>
          <w:sz w:val="32"/>
          <w:szCs w:val="32"/>
          <w:lang w:eastAsia="zh-CN"/>
        </w:rPr>
        <w:t>绒多乡</w:t>
      </w:r>
      <w:r>
        <w:rPr>
          <w:rFonts w:hint="eastAsia" w:ascii="楷体" w:hAnsi="楷体" w:eastAsia="楷体"/>
          <w:b w:val="0"/>
          <w:bCs w:val="0"/>
          <w:sz w:val="32"/>
          <w:szCs w:val="32"/>
        </w:rPr>
        <w:t>无政府性基金</w:t>
      </w:r>
      <w:r>
        <w:rPr>
          <w:rFonts w:hint="eastAsia" w:ascii="楷体" w:hAnsi="楷体" w:eastAsia="楷体"/>
          <w:b w:val="0"/>
          <w:bCs w:val="0"/>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2024年嘉黎县绒多</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 w:hAnsi="仿宋" w:eastAsia="仿宋"/>
          <w:sz w:val="32"/>
          <w:szCs w:val="32"/>
          <w:u w:val="single"/>
          <w:lang w:val="en-US" w:eastAsia="zh-CN"/>
        </w:rPr>
        <w:t>136.62</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11.4</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_GB2312" w:eastAsia="仿宋_GB2312" w:cs="仿宋_GB2312" w:hAnsiTheme="minorHAnsi"/>
          <w:kern w:val="0"/>
          <w:sz w:val="32"/>
          <w:szCs w:val="32"/>
          <w:u w:val="single"/>
          <w:lang w:val="en-US" w:eastAsia="zh-CN"/>
        </w:rPr>
        <w:t>9.11</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eastAsia="zh-CN"/>
        </w:rPr>
        <w:t>人员减少</w:t>
      </w:r>
      <w:r>
        <w:rPr>
          <w:rFonts w:ascii="仿宋" w:hAnsi="仿宋" w:eastAsia="仿宋"/>
          <w:sz w:val="32"/>
          <w:szCs w:val="32"/>
        </w:rPr>
        <w:t xml:space="preserve">  </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2024年</w:t>
      </w:r>
      <w:r>
        <w:rPr>
          <w:rFonts w:hint="eastAsia" w:ascii="仿宋" w:hAnsi="仿宋" w:eastAsia="仿宋"/>
          <w:sz w:val="32"/>
          <w:szCs w:val="32"/>
        </w:rPr>
        <w:t>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eastAsia="zh-CN"/>
        </w:rPr>
        <w:t>用于日常业务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hint="eastAsia" w:ascii="仿宋" w:hAnsi="仿宋" w:eastAsia="仿宋"/>
          <w:sz w:val="32"/>
          <w:szCs w:val="32"/>
          <w:lang w:eastAsia="zh-CN"/>
        </w:rPr>
        <w:t>2024年</w:t>
      </w:r>
      <w:r>
        <w:rPr>
          <w:rFonts w:hint="eastAsia" w:ascii="仿宋" w:hAnsi="仿宋" w:eastAsia="仿宋"/>
          <w:sz w:val="32"/>
          <w:szCs w:val="32"/>
        </w:rPr>
        <w:t>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2024年</w:t>
      </w:r>
      <w:r>
        <w:rPr>
          <w:rFonts w:hint="eastAsia" w:ascii="楷体" w:hAnsi="楷体" w:eastAsia="楷体"/>
          <w:sz w:val="32"/>
          <w:szCs w:val="32"/>
        </w:rPr>
        <w:t>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45</w:t>
      </w:r>
      <w:r>
        <w:rPr>
          <w:rFonts w:hint="eastAsia" w:ascii="仿宋" w:hAnsi="仿宋" w:eastAsia="仿宋"/>
          <w:sz w:val="32"/>
          <w:szCs w:val="32"/>
        </w:rPr>
        <w:t>个，资金</w:t>
      </w:r>
      <w:r>
        <w:rPr>
          <w:rFonts w:hint="eastAsia" w:ascii="仿宋" w:hAnsi="仿宋" w:eastAsia="仿宋"/>
          <w:sz w:val="32"/>
          <w:szCs w:val="32"/>
          <w:u w:val="single"/>
          <w:lang w:val="en-US" w:eastAsia="zh-CN"/>
        </w:rPr>
        <w:t>3465.64</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3465.64</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西藏那曲嘉黎县绒多乡人民政府无扶贫资金。</w:t>
      </w:r>
    </w:p>
    <w:p>
      <w:pPr>
        <w:numPr>
          <w:ilvl w:val="0"/>
          <w:numId w:val="1"/>
        </w:numPr>
        <w:rPr>
          <w:rFonts w:hint="eastAsia" w:ascii="楷体" w:hAnsi="楷体" w:eastAsia="楷体"/>
          <w:sz w:val="32"/>
          <w:szCs w:val="32"/>
        </w:rPr>
      </w:pPr>
      <w:r>
        <w:rPr>
          <w:rFonts w:hint="eastAsia" w:ascii="楷体" w:hAnsi="楷体" w:eastAsia="楷体"/>
          <w:sz w:val="32"/>
          <w:szCs w:val="32"/>
        </w:rPr>
        <w:t>政府债务情况。</w:t>
      </w:r>
    </w:p>
    <w:p>
      <w:pPr>
        <w:numPr>
          <w:ilvl w:val="0"/>
          <w:numId w:val="1"/>
        </w:numPr>
        <w:rPr>
          <w:rFonts w:ascii="仿宋" w:hAnsi="仿宋" w:eastAsia="仿宋"/>
          <w:sz w:val="32"/>
          <w:szCs w:val="32"/>
        </w:rPr>
      </w:pPr>
      <w:r>
        <w:rPr>
          <w:rFonts w:hint="eastAsia" w:ascii="楷体" w:hAnsi="楷体" w:eastAsia="楷体"/>
          <w:sz w:val="32"/>
          <w:szCs w:val="32"/>
          <w:lang w:val="en-US" w:eastAsia="zh-CN"/>
        </w:rPr>
        <w:t>西藏那曲嘉黎县</w:t>
      </w:r>
      <w:r>
        <w:rPr>
          <w:rFonts w:hint="eastAsia" w:ascii="楷体" w:hAnsi="楷体" w:eastAsia="楷体"/>
          <w:sz w:val="32"/>
          <w:szCs w:val="32"/>
          <w:lang w:eastAsia="zh-CN"/>
        </w:rPr>
        <w:t>绒多乡人民政府</w:t>
      </w:r>
      <w:r>
        <w:rPr>
          <w:rFonts w:hint="eastAsia" w:ascii="楷体" w:hAnsi="楷体" w:eastAsia="楷体"/>
          <w:sz w:val="32"/>
          <w:szCs w:val="32"/>
          <w:lang w:val="en-US" w:eastAsia="zh-CN"/>
        </w:rPr>
        <w:t>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bookmarkStart w:id="0" w:name="_GoBack"/>
      <w:bookmarkEnd w:id="0"/>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script"/>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4</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7144193">
    <w:nsid w:val="622D6D01"/>
    <w:multiLevelType w:val="singleLevel"/>
    <w:tmpl w:val="622D6D01"/>
    <w:lvl w:ilvl="0" w:tentative="1">
      <w:start w:val="5"/>
      <w:numFmt w:val="chineseCounting"/>
      <w:suff w:val="nothing"/>
      <w:lvlText w:val="（%1）"/>
      <w:lvlJc w:val="left"/>
    </w:lvl>
  </w:abstractNum>
  <w:num w:numId="1">
    <w:abstractNumId w:val="16471441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6B54"/>
    <w:rsid w:val="00096F91"/>
    <w:rsid w:val="000A1AFA"/>
    <w:rsid w:val="000A6427"/>
    <w:rsid w:val="000E5FA6"/>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232D8"/>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42CA"/>
    <w:rsid w:val="005D584E"/>
    <w:rsid w:val="005E5236"/>
    <w:rsid w:val="005F2417"/>
    <w:rsid w:val="005F2DA3"/>
    <w:rsid w:val="00611AA9"/>
    <w:rsid w:val="00640514"/>
    <w:rsid w:val="00641243"/>
    <w:rsid w:val="00643004"/>
    <w:rsid w:val="00653B9E"/>
    <w:rsid w:val="0067255B"/>
    <w:rsid w:val="006A2D28"/>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338E"/>
    <w:rsid w:val="00875CA7"/>
    <w:rsid w:val="008770A2"/>
    <w:rsid w:val="00885072"/>
    <w:rsid w:val="00890723"/>
    <w:rsid w:val="0089630C"/>
    <w:rsid w:val="008A6719"/>
    <w:rsid w:val="008C1F95"/>
    <w:rsid w:val="008D39A8"/>
    <w:rsid w:val="008E0BEF"/>
    <w:rsid w:val="008E490F"/>
    <w:rsid w:val="008F37FF"/>
    <w:rsid w:val="008F5CAA"/>
    <w:rsid w:val="0094662A"/>
    <w:rsid w:val="0095324A"/>
    <w:rsid w:val="00953C23"/>
    <w:rsid w:val="0096127B"/>
    <w:rsid w:val="00993FFC"/>
    <w:rsid w:val="009B2113"/>
    <w:rsid w:val="009D07C8"/>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27ADF"/>
    <w:rsid w:val="00C46653"/>
    <w:rsid w:val="00C51E09"/>
    <w:rsid w:val="00C57B85"/>
    <w:rsid w:val="00C63BEE"/>
    <w:rsid w:val="00C73279"/>
    <w:rsid w:val="00C76A23"/>
    <w:rsid w:val="00C77CA6"/>
    <w:rsid w:val="00CC47BA"/>
    <w:rsid w:val="00CD29AE"/>
    <w:rsid w:val="00CE472E"/>
    <w:rsid w:val="00CE7C4E"/>
    <w:rsid w:val="00CF4F30"/>
    <w:rsid w:val="00D22EF7"/>
    <w:rsid w:val="00D25868"/>
    <w:rsid w:val="00D51DF9"/>
    <w:rsid w:val="00D632F1"/>
    <w:rsid w:val="00D8669F"/>
    <w:rsid w:val="00DB0231"/>
    <w:rsid w:val="00DB10F3"/>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0FA301D"/>
    <w:rsid w:val="068063B8"/>
    <w:rsid w:val="08874D03"/>
    <w:rsid w:val="0A7E73BD"/>
    <w:rsid w:val="0C5C6F3A"/>
    <w:rsid w:val="15763AC2"/>
    <w:rsid w:val="1EEE2328"/>
    <w:rsid w:val="1F7565C3"/>
    <w:rsid w:val="202C05FB"/>
    <w:rsid w:val="205001E4"/>
    <w:rsid w:val="215308DC"/>
    <w:rsid w:val="286D0F2F"/>
    <w:rsid w:val="28D04944"/>
    <w:rsid w:val="2B370C76"/>
    <w:rsid w:val="308C6234"/>
    <w:rsid w:val="3B894833"/>
    <w:rsid w:val="3CFC401B"/>
    <w:rsid w:val="45076F3F"/>
    <w:rsid w:val="48FC512A"/>
    <w:rsid w:val="59E91162"/>
    <w:rsid w:val="671C01A5"/>
    <w:rsid w:val="6FC645C1"/>
    <w:rsid w:val="710574C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814</Words>
  <Characters>4640</Characters>
  <Lines>38</Lines>
  <Paragraphs>10</Paragraphs>
  <ScaleCrop>false</ScaleCrop>
  <LinksUpToDate>false</LinksUpToDate>
  <CharactersWithSpaces>5444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2024-01-31T08:00:23Z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ADBEA4D3A6C846FD93849B147858B1FF</vt:lpwstr>
  </property>
</Properties>
</file>