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嘉黎林堤乡幼儿园</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嘉黎林堤乡幼儿园</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嘉黎林堤乡幼儿园</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嘉黎林堤乡幼儿园</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嘉黎林堤乡幼儿园</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嘉黎林堤乡幼儿园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嘉黎林堤乡幼儿园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438.89</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438.89</w:t>
      </w:r>
      <w:r>
        <w:rPr>
          <w:rFonts w:hint="eastAsia" w:ascii="仿宋" w:hAnsi="仿宋" w:eastAsia="仿宋"/>
          <w:sz w:val="32"/>
          <w:szCs w:val="32"/>
        </w:rPr>
        <w:t>万元，同比增加</w:t>
      </w:r>
      <w:r>
        <w:rPr>
          <w:rFonts w:hint="eastAsia" w:ascii="仿宋" w:hAnsi="仿宋" w:eastAsia="仿宋"/>
          <w:sz w:val="32"/>
          <w:szCs w:val="32"/>
          <w:lang w:val="en-US" w:eastAsia="zh-CN"/>
        </w:rPr>
        <w:t>217.02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428.15</w:t>
      </w:r>
      <w:r>
        <w:rPr>
          <w:rFonts w:hint="eastAsia" w:ascii="仿宋" w:hAnsi="仿宋" w:eastAsia="仿宋"/>
          <w:sz w:val="32"/>
          <w:szCs w:val="32"/>
        </w:rPr>
        <w:t>万元，占</w:t>
      </w:r>
      <w:r>
        <w:rPr>
          <w:rFonts w:hint="eastAsia" w:ascii="仿宋" w:hAnsi="仿宋" w:eastAsia="仿宋"/>
          <w:sz w:val="32"/>
          <w:szCs w:val="32"/>
          <w:lang w:val="en-US" w:eastAsia="zh-CN"/>
        </w:rPr>
        <w:t>9</w:t>
      </w:r>
      <w:r>
        <w:rPr>
          <w:rFonts w:hint="eastAsia" w:ascii="仿宋" w:hAnsi="仿宋" w:eastAsia="仿宋"/>
          <w:sz w:val="32"/>
          <w:szCs w:val="32"/>
          <w:u w:val="single"/>
          <w:lang w:val="en-US" w:eastAsia="zh-CN"/>
        </w:rPr>
        <w:t>7.55</w:t>
      </w:r>
      <w:r>
        <w:rPr>
          <w:rFonts w:hint="eastAsia" w:ascii="仿宋" w:hAnsi="仿宋" w:eastAsia="仿宋"/>
          <w:sz w:val="32"/>
          <w:szCs w:val="32"/>
        </w:rPr>
        <w:t>%</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10.75万元，占2.45%</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438.89</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217.02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438.89</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438.89</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217.02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428.15</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10.75万元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370.01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32.76</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14.35</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21.78</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438.89</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54.65</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438.89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370.01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 84.31%</w:t>
      </w:r>
      <w:r>
        <w:rPr>
          <w:rFonts w:hint="eastAsia" w:ascii="仿宋" w:hAnsi="仿宋" w:eastAsia="仿宋"/>
          <w:sz w:val="32"/>
          <w:szCs w:val="32"/>
        </w:rPr>
        <w:t>、社会保障和就业支出</w:t>
      </w:r>
      <w:r>
        <w:rPr>
          <w:rFonts w:hint="eastAsia" w:ascii="仿宋" w:hAnsi="仿宋" w:eastAsia="仿宋"/>
          <w:sz w:val="32"/>
          <w:szCs w:val="32"/>
          <w:lang w:val="en-US" w:eastAsia="zh-CN"/>
        </w:rPr>
        <w:t>32.76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占7.46%</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14.35</w:t>
      </w:r>
      <w:r>
        <w:rPr>
          <w:rFonts w:hint="eastAsia" w:ascii="仿宋" w:hAnsi="仿宋" w:eastAsia="仿宋"/>
          <w:sz w:val="32"/>
          <w:szCs w:val="32"/>
        </w:rPr>
        <w:t>万元</w:t>
      </w:r>
      <w:r>
        <w:rPr>
          <w:rFonts w:hint="eastAsia" w:ascii="仿宋" w:hAnsi="仿宋" w:eastAsia="仿宋"/>
          <w:sz w:val="32"/>
          <w:szCs w:val="32"/>
          <w:lang w:val="en-US" w:eastAsia="zh-CN"/>
        </w:rPr>
        <w:t>占3.27%</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21.78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占4.96%</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w:t>
      </w:r>
      <w:r>
        <w:rPr>
          <w:rFonts w:hint="eastAsia" w:ascii="仿宋" w:hAnsi="仿宋" w:eastAsia="仿宋"/>
          <w:sz w:val="32"/>
          <w:szCs w:val="32"/>
          <w:lang w:val="en-US" w:eastAsia="zh-CN"/>
        </w:rPr>
        <w:t>438.89</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54.65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12.45</w:t>
      </w:r>
      <w:r>
        <w:rPr>
          <w:rFonts w:hint="eastAsia" w:ascii="仿宋" w:hAnsi="仿宋" w:eastAsia="仿宋"/>
          <w:sz w:val="32"/>
          <w:szCs w:val="32"/>
        </w:rPr>
        <w:t>%。主要是</w:t>
      </w:r>
      <w:r>
        <w:rPr>
          <w:rFonts w:hint="eastAsia" w:ascii="仿宋" w:hAnsi="仿宋" w:eastAsia="仿宋"/>
          <w:sz w:val="32"/>
          <w:szCs w:val="32"/>
          <w:u w:val="single"/>
          <w:lang w:eastAsia="zh-CN"/>
        </w:rPr>
        <w:t>我校</w:t>
      </w:r>
      <w:r>
        <w:rPr>
          <w:rFonts w:hint="eastAsia" w:ascii="仿宋" w:hAnsi="仿宋" w:eastAsia="仿宋"/>
          <w:sz w:val="32"/>
          <w:szCs w:val="32"/>
          <w:u w:val="single"/>
          <w:lang w:val="en-US" w:eastAsia="zh-CN"/>
        </w:rPr>
        <w:t>人员等增加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438.89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414.02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24.87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嘉黎林堤乡幼儿园</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24.87</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22.26</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89.51</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438.89</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438.89</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16536837"/>
    <w:rsid w:val="179B1D58"/>
    <w:rsid w:val="1D3B61E5"/>
    <w:rsid w:val="38236951"/>
    <w:rsid w:val="39B117AE"/>
    <w:rsid w:val="39D37D7B"/>
    <w:rsid w:val="3A2F29F8"/>
    <w:rsid w:val="411B6A03"/>
    <w:rsid w:val="459D5443"/>
    <w:rsid w:val="473462B2"/>
    <w:rsid w:val="493B49B5"/>
    <w:rsid w:val="49A14359"/>
    <w:rsid w:val="49EA5324"/>
    <w:rsid w:val="4A847483"/>
    <w:rsid w:val="5052484C"/>
    <w:rsid w:val="52F72E02"/>
    <w:rsid w:val="54BD6F4A"/>
    <w:rsid w:val="56860E31"/>
    <w:rsid w:val="574631ED"/>
    <w:rsid w:val="6C537CEE"/>
    <w:rsid w:val="734F4B47"/>
    <w:rsid w:val="73763CFB"/>
    <w:rsid w:val="7C0D3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14</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2025-01-27T03:38:34Z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