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嘉黎县农科站2025年度部门预算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2025年 1月</w:t>
      </w:r>
      <w:r>
        <w:rPr>
          <w:rFonts w:hint="eastAsia" w:ascii="仿宋" w:hAnsi="仿宋" w:eastAsia="仿宋"/>
          <w:sz w:val="32"/>
          <w:szCs w:val="32"/>
          <w:lang w:val="en-US" w:eastAsia="zh-CN"/>
        </w:rPr>
        <w:t>23</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农科站概况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农科站2025年度部门预算明细表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农科站2024年度部门预算数据分析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农科站概况</w:t>
      </w:r>
    </w:p>
    <w:p>
      <w:pPr>
        <w:spacing w:line="560" w:lineRule="exact"/>
        <w:rPr>
          <w:rFonts w:ascii="仿宋" w:hAnsi="仿宋" w:eastAsia="仿宋"/>
          <w:sz w:val="32"/>
          <w:szCs w:val="32"/>
        </w:rPr>
      </w:pPr>
      <w:r>
        <w:rPr>
          <w:rFonts w:hint="eastAsia" w:ascii="仿宋" w:hAnsi="仿宋" w:eastAsia="仿宋"/>
          <w:sz w:val="32"/>
          <w:szCs w:val="32"/>
        </w:rPr>
        <w:t xml:space="preserve">    畜牧兽医工作时公共卫生的重要组成部分，是保持经济社会全面协调可持续发展的一项基础性工作.推进畜牧兽医管理体制改革，是深化行政管理体制改革、完善政府社会管理和公共服务职能的重要步骤，是促进畜牧兽医工作全面发展，提高动物卫生及动物产品安全水平的一项重要举措。当前，随着经济社会的发展和对外开放进程的加快，我县现行的畜牧兽医管理体制已明显不适应新形势、新任务的要求，尤其是机构不健全、职责不清晰、执法主体不规范、基层畜牧兽医队伍不稳定等问题，严重影响了我县动物疫病防空能力和动物产品质</w:t>
      </w:r>
      <w:r>
        <w:rPr>
          <w:rFonts w:hint="eastAsia" w:ascii="仿宋" w:hAnsi="仿宋" w:eastAsia="仿宋" w:cs="仿宋"/>
          <w:sz w:val="32"/>
          <w:szCs w:val="32"/>
        </w:rPr>
        <w:t>量安全水平的提高。</w:t>
      </w:r>
    </w:p>
    <w:p>
      <w:pPr>
        <w:pStyle w:val="11"/>
        <w:numPr>
          <w:ilvl w:val="0"/>
          <w:numId w:val="1"/>
        </w:numPr>
        <w:ind w:firstLineChars="0"/>
        <w:rPr>
          <w:rFonts w:ascii="黑体" w:hAnsi="黑体" w:eastAsia="黑体"/>
          <w:sz w:val="32"/>
          <w:szCs w:val="32"/>
        </w:rPr>
      </w:pPr>
      <w:r>
        <w:rPr>
          <w:rFonts w:hint="eastAsia" w:ascii="黑体" w:hAnsi="黑体" w:eastAsia="黑体"/>
          <w:sz w:val="32"/>
          <w:szCs w:val="32"/>
        </w:rPr>
        <w:t>主要职能</w:t>
      </w:r>
    </w:p>
    <w:p>
      <w:pPr>
        <w:ind w:firstLine="640" w:firstLineChars="200"/>
        <w:rPr>
          <w:rFonts w:ascii="仿宋" w:hAnsi="仿宋" w:eastAsia="仿宋"/>
          <w:sz w:val="32"/>
          <w:szCs w:val="32"/>
        </w:rPr>
      </w:pPr>
      <w:r>
        <w:rPr>
          <w:rFonts w:hint="eastAsia" w:ascii="仿宋" w:hAnsi="仿宋" w:eastAsia="仿宋"/>
          <w:sz w:val="32"/>
          <w:szCs w:val="32"/>
        </w:rPr>
        <w:t>主要负责做好全县畜牧工作、文件收发、人员配备、负责组织开展对党员干部职工的党风党纪、政风政纪和防腐倡廉教育监督检查我站党组织、党员、干部贯彻执行国家的法律法规，党的方针政策，农科站的决议决定和规章制度的情况，协助党支部抓好党风廉政建设和防腐败工作，督促检查落实党风廉政建设责任制和“三重一大”制度协助有关部门加强我站行业作风建设及开展医德医风、职业道德、职业纪律做好正行业不正之风工作；对我站涉及人、财、物管理重点部门，重要环节和重点岗位进行监督检查；加强对基建、维修工程、兽药、器械物资采购等招标工作实行监督，做好我站兽药管理、签订合同的监察工作，负责纪检监察信访工作。负责信息化建设、信息系统维护、信息资源管理工作，以及对计算机、图书馆、网络、后台数据库及兽药库的管理工作；负责兽药信息统计资料收集、录入、分析报告及资料存档等工作。</w:t>
      </w:r>
    </w:p>
    <w:p>
      <w:pPr>
        <w:pStyle w:val="11"/>
        <w:numPr>
          <w:ilvl w:val="0"/>
          <w:numId w:val="1"/>
        </w:numPr>
        <w:ind w:firstLineChars="0"/>
        <w:rPr>
          <w:rFonts w:ascii="黑体" w:hAnsi="黑体" w:eastAsia="黑体"/>
          <w:sz w:val="32"/>
          <w:szCs w:val="32"/>
        </w:rPr>
      </w:pPr>
      <w:r>
        <w:rPr>
          <w:rFonts w:hint="eastAsia" w:ascii="黑体" w:hAnsi="黑体" w:eastAsia="黑体"/>
          <w:sz w:val="32"/>
          <w:szCs w:val="32"/>
        </w:rPr>
        <w:t>部门预算单位构成</w:t>
      </w:r>
    </w:p>
    <w:p>
      <w:pPr>
        <w:ind w:firstLine="640" w:firstLineChars="200"/>
        <w:rPr>
          <w:rFonts w:ascii="仿宋" w:hAnsi="仿宋" w:eastAsia="仿宋"/>
          <w:sz w:val="32"/>
          <w:szCs w:val="32"/>
        </w:rPr>
      </w:pPr>
      <w:r>
        <w:rPr>
          <w:rFonts w:hint="eastAsia" w:ascii="仿宋" w:hAnsi="仿宋" w:eastAsia="仿宋"/>
          <w:sz w:val="32"/>
          <w:szCs w:val="32"/>
        </w:rPr>
        <w:t>指导、监督重大动物疫病预防、控制、扑灭工作，承担重大动物疫情应急预备队组织协调工作：研究提出重大动物疫病预防控制规划、扑灭计划、应急预案、提出技术规范建议；组织实施重大动物疫病监测工作：制定并执行包虫病防治工作方案，抓好分解任务，落实责任，监督督办，考核评分，信息宣传等工作；承担全县各类疾病、人畜共患传染病、寄生虫病等诊断工作；承担动物防疫技术及快速诊断技术的开发和推广工作；参与重大动物疫病监测、诊断和相关扑灭工作：负责全县防抗灾兽药储备的方案制定及常用兽医各类治疗药、消毒药、驱虫药、器械等供应.</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3" w:firstLineChars="200"/>
        <w:jc w:val="center"/>
        <w:rPr>
          <w:rFonts w:ascii="仿宋" w:hAnsi="仿宋" w:eastAsia="仿宋"/>
          <w:b/>
          <w:sz w:val="32"/>
          <w:szCs w:val="32"/>
        </w:rPr>
      </w:pPr>
      <w:r>
        <w:rPr>
          <w:rFonts w:hint="eastAsia" w:ascii="仿宋" w:hAnsi="仿宋" w:eastAsia="仿宋"/>
          <w:b/>
          <w:sz w:val="32"/>
          <w:szCs w:val="32"/>
        </w:rPr>
        <w:t>第二部分</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农科站2025年度预算明细表</w:t>
      </w:r>
    </w:p>
    <w:p>
      <w:pPr>
        <w:ind w:firstLine="640" w:firstLineChars="200"/>
        <w:rPr>
          <w:rFonts w:ascii="仿宋" w:hAnsi="仿宋" w:eastAsia="仿宋"/>
          <w:sz w:val="32"/>
          <w:szCs w:val="32"/>
        </w:rPr>
      </w:pPr>
      <w:r>
        <w:rPr>
          <w:rFonts w:hint="eastAsia" w:ascii="仿宋" w:hAnsi="仿宋" w:eastAsia="仿宋"/>
          <w:sz w:val="32"/>
          <w:szCs w:val="32"/>
        </w:rPr>
        <w:t>（表格详见附件）</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农科站（部门）2025年度部门预算数据分析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一、2025年部门收支总表的说明</w:t>
      </w:r>
    </w:p>
    <w:p>
      <w:pPr>
        <w:ind w:firstLine="640" w:firstLineChars="200"/>
        <w:rPr>
          <w:rFonts w:ascii="仿宋" w:hAnsi="仿宋" w:eastAsia="仿宋"/>
          <w:sz w:val="32"/>
          <w:szCs w:val="32"/>
        </w:rPr>
      </w:pPr>
      <w:r>
        <w:rPr>
          <w:rFonts w:hint="eastAsia" w:ascii="仿宋" w:hAnsi="仿宋" w:eastAsia="仿宋"/>
          <w:sz w:val="32"/>
          <w:szCs w:val="32"/>
        </w:rPr>
        <w:t>农科站2025年收支总预算1397.5</w:t>
      </w:r>
      <w:r>
        <w:rPr>
          <w:rFonts w:hint="eastAsia" w:ascii="仿宋" w:hAnsi="仿宋" w:eastAsia="仿宋"/>
          <w:sz w:val="32"/>
          <w:szCs w:val="32"/>
          <w:lang w:val="en-US" w:eastAsia="zh-CN"/>
        </w:rPr>
        <w:t>2</w:t>
      </w:r>
      <w:r>
        <w:rPr>
          <w:rFonts w:hint="eastAsia" w:ascii="仿宋" w:hAnsi="仿宋" w:eastAsia="仿宋"/>
          <w:sz w:val="32"/>
          <w:szCs w:val="32"/>
        </w:rPr>
        <w:t>万元。收入包括：一般公共预算拨款收入、上年结转；支出包括：一般公共服务支出、科学技术支出、社会保障和就业支出、卫生健康支出、</w:t>
      </w:r>
      <w:r>
        <w:rPr>
          <w:rFonts w:hint="eastAsia" w:ascii="仿宋" w:hAnsi="仿宋" w:eastAsia="仿宋"/>
          <w:sz w:val="32"/>
          <w:szCs w:val="32"/>
          <w:lang w:eastAsia="zh-CN"/>
        </w:rPr>
        <w:t>农林水支出、</w:t>
      </w:r>
      <w:r>
        <w:rPr>
          <w:rFonts w:hint="eastAsia" w:ascii="仿宋" w:hAnsi="仿宋" w:eastAsia="仿宋"/>
          <w:sz w:val="32"/>
          <w:szCs w:val="32"/>
        </w:rPr>
        <w:t>住房保障支出。</w:t>
      </w:r>
    </w:p>
    <w:p>
      <w:pPr>
        <w:rPr>
          <w:rFonts w:ascii="黑体" w:hAnsi="黑体" w:eastAsia="黑体"/>
          <w:sz w:val="32"/>
          <w:szCs w:val="32"/>
        </w:rPr>
      </w:pPr>
      <w:r>
        <w:rPr>
          <w:rFonts w:hint="eastAsia" w:ascii="黑体" w:hAnsi="黑体" w:eastAsia="黑体"/>
          <w:sz w:val="32"/>
          <w:szCs w:val="32"/>
        </w:rPr>
        <w:t>二、2025年度部门收入总表的说明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收入预算1397.57万元，其中：上年结转18.45万元， 占0.16%；</w:t>
      </w:r>
      <w:r>
        <w:rPr>
          <w:rFonts w:hint="eastAsia" w:ascii="仿宋" w:hAnsi="仿宋" w:eastAsia="仿宋"/>
          <w:color w:val="000000" w:themeColor="text1"/>
          <w:sz w:val="32"/>
          <w:szCs w:val="32"/>
        </w:rPr>
        <w:t>一般公共预算拨款收入1379.07万元，占99.84%</w:t>
      </w:r>
    </w:p>
    <w:p>
      <w:pPr>
        <w:rPr>
          <w:rFonts w:ascii="黑体" w:hAnsi="黑体" w:eastAsia="黑体"/>
          <w:sz w:val="32"/>
          <w:szCs w:val="32"/>
        </w:rPr>
      </w:pPr>
      <w:r>
        <w:rPr>
          <w:rFonts w:hint="eastAsia" w:ascii="黑体" w:hAnsi="黑体" w:eastAsia="黑体"/>
          <w:sz w:val="32"/>
          <w:szCs w:val="32"/>
        </w:rPr>
        <w:t>三、2025年部门支出总表的说明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2025年支出预算1397.52万元，其中：基本支出1351.85万元，占96.7%；项目支出45.67万元，占3.3%。</w:t>
      </w:r>
    </w:p>
    <w:p>
      <w:pPr>
        <w:rPr>
          <w:rFonts w:ascii="黑体" w:hAnsi="黑体" w:eastAsia="黑体"/>
          <w:sz w:val="32"/>
          <w:szCs w:val="32"/>
        </w:rPr>
      </w:pPr>
      <w:r>
        <w:rPr>
          <w:rFonts w:hint="eastAsia" w:ascii="黑体" w:hAnsi="黑体" w:eastAsia="黑体"/>
          <w:sz w:val="32"/>
          <w:szCs w:val="32"/>
        </w:rPr>
        <w:t>四、2025年财政拨款收支总表的说明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rPr>
        <w:t>2025年财政拨款收支总预算万1397.52元。收入为一般公共预算拨款，包括：一般公共预算当年拨款收入</w:t>
      </w:r>
      <w:r>
        <w:rPr>
          <w:rFonts w:hint="eastAsia" w:ascii="仿宋" w:hAnsi="仿宋" w:eastAsia="仿宋"/>
          <w:color w:val="000000" w:themeColor="text1"/>
          <w:sz w:val="32"/>
          <w:szCs w:val="32"/>
        </w:rPr>
        <w:t>1379.07</w:t>
      </w:r>
      <w:r>
        <w:rPr>
          <w:rFonts w:hint="eastAsia" w:ascii="仿宋" w:hAnsi="仿宋" w:eastAsia="仿宋"/>
          <w:sz w:val="32"/>
          <w:szCs w:val="32"/>
        </w:rPr>
        <w:t>万元、上年结转18.45万元；支出包括：一般公共服务支出6.88万元、科学技术支出1059.93万元、社会保障和就业支出126.92万元、卫生健康支出62.47万元、</w:t>
      </w:r>
      <w:r>
        <w:rPr>
          <w:rFonts w:hint="eastAsia" w:ascii="仿宋" w:hAnsi="仿宋" w:eastAsia="仿宋"/>
          <w:sz w:val="32"/>
          <w:szCs w:val="32"/>
          <w:lang w:eastAsia="zh-CN"/>
        </w:rPr>
        <w:t>农林水支出</w:t>
      </w:r>
      <w:r>
        <w:rPr>
          <w:rFonts w:hint="eastAsia" w:ascii="仿宋" w:hAnsi="仿宋" w:eastAsia="仿宋"/>
          <w:sz w:val="32"/>
          <w:szCs w:val="32"/>
          <w:lang w:val="en-US" w:eastAsia="zh-CN"/>
        </w:rPr>
        <w:t>38.51万元、</w:t>
      </w:r>
      <w:r>
        <w:rPr>
          <w:rFonts w:hint="eastAsia" w:ascii="仿宋" w:hAnsi="仿宋" w:eastAsia="仿宋"/>
          <w:sz w:val="32"/>
          <w:szCs w:val="32"/>
        </w:rPr>
        <w:t>住房保障支出102.81万元。</w:t>
      </w:r>
    </w:p>
    <w:p>
      <w:pPr>
        <w:rPr>
          <w:rFonts w:ascii="黑体" w:hAnsi="黑体" w:eastAsia="黑体"/>
          <w:sz w:val="32"/>
          <w:szCs w:val="32"/>
        </w:rPr>
      </w:pPr>
      <w:r>
        <w:rPr>
          <w:rFonts w:hint="eastAsia" w:ascii="黑体" w:hAnsi="黑体" w:eastAsia="黑体"/>
          <w:sz w:val="32"/>
          <w:szCs w:val="32"/>
        </w:rPr>
        <w:t>五、2025年一般公共预算支出表的说明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color w:val="FF0000"/>
          <w:sz w:val="32"/>
          <w:szCs w:val="32"/>
        </w:rPr>
      </w:pPr>
      <w:r>
        <w:rPr>
          <w:rFonts w:hint="eastAsia" w:ascii="仿宋" w:hAnsi="仿宋" w:eastAsia="仿宋"/>
          <w:color w:val="000000" w:themeColor="text1"/>
          <w:sz w:val="32"/>
          <w:szCs w:val="32"/>
        </w:rPr>
        <w:t>2025年一般公共预算当年拨款13</w:t>
      </w:r>
      <w:r>
        <w:rPr>
          <w:rFonts w:hint="eastAsia" w:ascii="仿宋" w:hAnsi="仿宋" w:eastAsia="仿宋"/>
          <w:color w:val="000000" w:themeColor="text1"/>
          <w:sz w:val="32"/>
          <w:szCs w:val="32"/>
          <w:lang w:val="en-US" w:eastAsia="zh-CN"/>
        </w:rPr>
        <w:t>97.52</w:t>
      </w:r>
      <w:r>
        <w:rPr>
          <w:rFonts w:hint="eastAsia" w:ascii="仿宋" w:hAnsi="仿宋" w:eastAsia="仿宋"/>
          <w:color w:val="000000" w:themeColor="text1"/>
          <w:sz w:val="32"/>
          <w:szCs w:val="32"/>
        </w:rPr>
        <w:t>万元,比202</w:t>
      </w:r>
      <w:r>
        <w:rPr>
          <w:rFonts w:hint="eastAsia" w:ascii="仿宋" w:hAnsi="仿宋" w:eastAsia="仿宋"/>
          <w:color w:val="000000" w:themeColor="text1"/>
          <w:sz w:val="32"/>
          <w:szCs w:val="32"/>
          <w:lang w:val="en-US" w:eastAsia="zh-CN"/>
        </w:rPr>
        <w:t>4</w:t>
      </w:r>
      <w:r>
        <w:rPr>
          <w:rFonts w:hint="eastAsia" w:ascii="仿宋" w:hAnsi="仿宋" w:eastAsia="仿宋"/>
          <w:color w:val="000000" w:themeColor="text1"/>
          <w:sz w:val="32"/>
          <w:szCs w:val="32"/>
        </w:rPr>
        <w:t>年执行数增加</w:t>
      </w:r>
      <w:r>
        <w:rPr>
          <w:rFonts w:hint="eastAsia" w:ascii="仿宋" w:hAnsi="仿宋" w:eastAsia="仿宋"/>
          <w:color w:val="000000" w:themeColor="text1"/>
          <w:sz w:val="32"/>
          <w:szCs w:val="32"/>
          <w:lang w:val="en-US" w:eastAsia="zh-CN"/>
        </w:rPr>
        <w:t>188.65</w:t>
      </w:r>
      <w:r>
        <w:rPr>
          <w:rFonts w:hint="eastAsia" w:ascii="仿宋" w:hAnsi="仿宋" w:eastAsia="仿宋"/>
          <w:color w:val="000000" w:themeColor="text1"/>
          <w:sz w:val="32"/>
          <w:szCs w:val="32"/>
        </w:rPr>
        <w:t>万元，主要原因：人员</w:t>
      </w:r>
      <w:r>
        <w:rPr>
          <w:rFonts w:hint="eastAsia" w:ascii="仿宋" w:hAnsi="仿宋" w:eastAsia="仿宋"/>
          <w:color w:val="000000" w:themeColor="text1"/>
          <w:sz w:val="32"/>
          <w:szCs w:val="32"/>
          <w:lang w:eastAsia="zh-CN"/>
        </w:rPr>
        <w:t>变动</w:t>
      </w:r>
      <w:r>
        <w:rPr>
          <w:rFonts w:hint="eastAsia" w:ascii="仿宋" w:hAnsi="仿宋" w:eastAsia="仿宋"/>
          <w:color w:val="000000" w:themeColor="text1"/>
          <w:sz w:val="32"/>
          <w:szCs w:val="32"/>
        </w:rPr>
        <w:t>和</w:t>
      </w:r>
      <w:r>
        <w:rPr>
          <w:rFonts w:hint="eastAsia" w:ascii="仿宋" w:hAnsi="仿宋" w:eastAsia="仿宋"/>
          <w:color w:val="000000" w:themeColor="text1"/>
          <w:sz w:val="32"/>
          <w:szCs w:val="32"/>
          <w:lang w:eastAsia="zh-CN"/>
        </w:rPr>
        <w:t>驻村补助等</w:t>
      </w:r>
      <w:r>
        <w:rPr>
          <w:rFonts w:hint="eastAsia" w:ascii="仿宋" w:hAnsi="仿宋" w:eastAsia="仿宋"/>
          <w:sz w:val="32"/>
          <w:szCs w:val="32"/>
        </w:rPr>
        <w:t>项目增加.</w:t>
      </w:r>
    </w:p>
    <w:p>
      <w:pPr>
        <w:rPr>
          <w:rFonts w:ascii="楷体" w:hAnsi="楷体" w:eastAsia="楷体"/>
          <w:color w:val="000000" w:themeColor="text1"/>
          <w:sz w:val="32"/>
          <w:szCs w:val="32"/>
        </w:rPr>
      </w:pPr>
      <w:r>
        <w:rPr>
          <w:rFonts w:hint="eastAsia" w:ascii="楷体" w:hAnsi="楷体" w:eastAsia="楷体"/>
          <w:color w:val="000000" w:themeColor="text1"/>
          <w:sz w:val="32"/>
          <w:szCs w:val="32"/>
        </w:rPr>
        <w:t>（二）一般公共预算当年拨款结构情况。</w:t>
      </w:r>
    </w:p>
    <w:p>
      <w:pPr>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2025年一般公共预算当年拨款13</w:t>
      </w:r>
      <w:r>
        <w:rPr>
          <w:rFonts w:hint="eastAsia" w:ascii="仿宋" w:hAnsi="仿宋" w:eastAsia="仿宋"/>
          <w:color w:val="000000" w:themeColor="text1"/>
          <w:sz w:val="32"/>
          <w:szCs w:val="32"/>
          <w:lang w:val="en-US" w:eastAsia="zh-CN"/>
        </w:rPr>
        <w:t>97.52</w:t>
      </w:r>
      <w:r>
        <w:rPr>
          <w:rFonts w:hint="eastAsia" w:ascii="仿宋" w:hAnsi="仿宋" w:eastAsia="仿宋"/>
          <w:color w:val="000000" w:themeColor="text1"/>
          <w:sz w:val="32"/>
          <w:szCs w:val="32"/>
        </w:rPr>
        <w:t>万元,</w:t>
      </w:r>
      <w:r>
        <w:rPr>
          <w:rFonts w:hint="eastAsia" w:ascii="仿宋" w:hAnsi="仿宋" w:eastAsia="仿宋"/>
          <w:sz w:val="32"/>
          <w:szCs w:val="32"/>
        </w:rPr>
        <w:t>一般公共服务支出6.88万元、占</w:t>
      </w:r>
      <w:r>
        <w:rPr>
          <w:rFonts w:hint="eastAsia" w:ascii="仿宋" w:hAnsi="仿宋" w:eastAsia="仿宋"/>
          <w:sz w:val="32"/>
          <w:szCs w:val="32"/>
          <w:lang w:val="en-US" w:eastAsia="zh-CN"/>
        </w:rPr>
        <w:t>0.49</w:t>
      </w:r>
      <w:r>
        <w:rPr>
          <w:rFonts w:hint="eastAsia" w:ascii="仿宋" w:hAnsi="仿宋" w:eastAsia="仿宋"/>
          <w:sz w:val="32"/>
          <w:szCs w:val="32"/>
        </w:rPr>
        <w:t>%；</w:t>
      </w:r>
      <w:r>
        <w:rPr>
          <w:rFonts w:hint="eastAsia" w:ascii="仿宋" w:hAnsi="仿宋" w:eastAsia="仿宋"/>
          <w:color w:val="000000" w:themeColor="text1"/>
          <w:sz w:val="32"/>
          <w:szCs w:val="32"/>
        </w:rPr>
        <w:t>科学技术支出1059.93万元，占75.</w:t>
      </w:r>
      <w:r>
        <w:rPr>
          <w:rFonts w:hint="eastAsia" w:ascii="仿宋" w:hAnsi="仿宋" w:eastAsia="仿宋"/>
          <w:color w:val="000000" w:themeColor="text1"/>
          <w:sz w:val="32"/>
          <w:szCs w:val="32"/>
          <w:lang w:val="en-US" w:eastAsia="zh-CN"/>
        </w:rPr>
        <w:t>84</w:t>
      </w:r>
      <w:r>
        <w:rPr>
          <w:rFonts w:hint="eastAsia" w:ascii="仿宋" w:hAnsi="仿宋" w:eastAsia="仿宋"/>
          <w:color w:val="000000" w:themeColor="text1"/>
          <w:sz w:val="32"/>
          <w:szCs w:val="32"/>
        </w:rPr>
        <w:t>%；社会保障和就业支出</w:t>
      </w:r>
      <w:r>
        <w:rPr>
          <w:rFonts w:hint="eastAsia" w:ascii="仿宋" w:hAnsi="仿宋" w:eastAsia="仿宋"/>
          <w:sz w:val="32"/>
          <w:szCs w:val="32"/>
        </w:rPr>
        <w:t>126.92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9.08</w:t>
      </w:r>
      <w:r>
        <w:rPr>
          <w:rFonts w:hint="eastAsia" w:ascii="仿宋" w:hAnsi="仿宋" w:eastAsia="仿宋"/>
          <w:color w:val="000000" w:themeColor="text1"/>
          <w:sz w:val="32"/>
          <w:szCs w:val="32"/>
        </w:rPr>
        <w:t>%；卫生健康支出62.47万元、占4.</w:t>
      </w:r>
      <w:r>
        <w:rPr>
          <w:rFonts w:hint="eastAsia" w:ascii="仿宋" w:hAnsi="仿宋" w:eastAsia="仿宋"/>
          <w:color w:val="000000" w:themeColor="text1"/>
          <w:sz w:val="32"/>
          <w:szCs w:val="32"/>
          <w:lang w:val="en-US" w:eastAsia="zh-CN"/>
        </w:rPr>
        <w:t>47</w:t>
      </w:r>
      <w:r>
        <w:rPr>
          <w:rFonts w:hint="eastAsia" w:ascii="仿宋" w:hAnsi="仿宋" w:eastAsia="仿宋"/>
          <w:color w:val="000000" w:themeColor="text1"/>
          <w:sz w:val="32"/>
          <w:szCs w:val="32"/>
        </w:rPr>
        <w:t>%；</w:t>
      </w:r>
      <w:r>
        <w:rPr>
          <w:rFonts w:hint="eastAsia" w:ascii="仿宋" w:hAnsi="仿宋" w:eastAsia="仿宋"/>
          <w:color w:val="000000" w:themeColor="text1"/>
          <w:sz w:val="32"/>
          <w:szCs w:val="32"/>
          <w:lang w:eastAsia="zh-CN"/>
        </w:rPr>
        <w:t>农林水支出</w:t>
      </w:r>
      <w:r>
        <w:rPr>
          <w:rFonts w:hint="eastAsia" w:ascii="仿宋" w:hAnsi="仿宋" w:eastAsia="仿宋"/>
          <w:color w:val="000000" w:themeColor="text1"/>
          <w:sz w:val="32"/>
          <w:szCs w:val="32"/>
          <w:lang w:val="en-US" w:eastAsia="zh-CN"/>
        </w:rPr>
        <w:t>38.51万元、占2.76%，</w:t>
      </w:r>
      <w:r>
        <w:rPr>
          <w:rFonts w:hint="eastAsia" w:ascii="仿宋" w:hAnsi="仿宋" w:eastAsia="仿宋"/>
          <w:color w:val="000000" w:themeColor="text1"/>
          <w:sz w:val="32"/>
          <w:szCs w:val="32"/>
        </w:rPr>
        <w:t>住房保障支出102.81万元、占</w:t>
      </w:r>
      <w:r>
        <w:rPr>
          <w:rFonts w:hint="eastAsia" w:ascii="仿宋" w:hAnsi="仿宋" w:eastAsia="仿宋"/>
          <w:color w:val="000000" w:themeColor="text1"/>
          <w:sz w:val="32"/>
          <w:szCs w:val="32"/>
          <w:lang w:val="en-US" w:eastAsia="zh-CN"/>
        </w:rPr>
        <w:t>7.36</w:t>
      </w:r>
      <w:r>
        <w:rPr>
          <w:rFonts w:hint="eastAsia" w:ascii="仿宋" w:hAnsi="仿宋" w:eastAsia="仿宋"/>
          <w:color w:val="000000" w:themeColor="text1"/>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对</w:t>
      </w:r>
      <w:r>
        <w:rPr>
          <w:rFonts w:ascii="仿宋" w:hAnsi="仿宋" w:eastAsia="仿宋"/>
          <w:color w:val="000000" w:themeColor="text1"/>
          <w:sz w:val="32"/>
          <w:szCs w:val="32"/>
        </w:rPr>
        <w:t>本部门</w:t>
      </w:r>
      <w:r>
        <w:rPr>
          <w:rFonts w:hint="eastAsia" w:ascii="仿宋" w:hAnsi="仿宋" w:eastAsia="仿宋"/>
          <w:color w:val="000000" w:themeColor="text1"/>
          <w:sz w:val="32"/>
          <w:szCs w:val="32"/>
        </w:rPr>
        <w:t>一般</w:t>
      </w:r>
      <w:r>
        <w:rPr>
          <w:rFonts w:ascii="仿宋" w:hAnsi="仿宋" w:eastAsia="仿宋"/>
          <w:color w:val="000000" w:themeColor="text1"/>
          <w:sz w:val="32"/>
          <w:szCs w:val="32"/>
        </w:rPr>
        <w:t>公共预算支出</w:t>
      </w:r>
      <w:r>
        <w:rPr>
          <w:rFonts w:hint="eastAsia" w:ascii="仿宋" w:hAnsi="仿宋" w:eastAsia="仿宋"/>
          <w:color w:val="000000" w:themeColor="text1"/>
          <w:sz w:val="32"/>
          <w:szCs w:val="32"/>
        </w:rPr>
        <w:t>功能分类项级</w:t>
      </w:r>
      <w:r>
        <w:rPr>
          <w:rFonts w:ascii="仿宋" w:hAnsi="仿宋" w:eastAsia="仿宋"/>
          <w:color w:val="000000" w:themeColor="text1"/>
          <w:sz w:val="32"/>
          <w:szCs w:val="32"/>
        </w:rPr>
        <w:t>科目</w:t>
      </w:r>
      <w:r>
        <w:rPr>
          <w:rFonts w:hint="eastAsia" w:ascii="仿宋" w:hAnsi="仿宋" w:eastAsia="仿宋"/>
          <w:color w:val="000000" w:themeColor="text1"/>
          <w:sz w:val="32"/>
          <w:szCs w:val="32"/>
        </w:rPr>
        <w:t>增减变化进行</w:t>
      </w:r>
      <w:r>
        <w:rPr>
          <w:rFonts w:ascii="仿宋" w:hAnsi="仿宋" w:eastAsia="仿宋"/>
          <w:color w:val="000000" w:themeColor="text1"/>
          <w:sz w:val="32"/>
          <w:szCs w:val="32"/>
        </w:rPr>
        <w:t>说明。</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1.一般公共服务支出（类）财政事务（款）行政运行（项）2025年预算数为1351.85万元，比2024年执行数增加</w:t>
      </w:r>
      <w:r>
        <w:rPr>
          <w:rFonts w:hint="eastAsia" w:ascii="仿宋" w:hAnsi="仿宋" w:eastAsia="仿宋"/>
          <w:color w:val="000000" w:themeColor="text1"/>
          <w:sz w:val="32"/>
          <w:szCs w:val="32"/>
          <w:lang w:val="en-US" w:eastAsia="zh-CN"/>
        </w:rPr>
        <w:t>200.38</w:t>
      </w:r>
      <w:r>
        <w:rPr>
          <w:rFonts w:hint="eastAsia" w:ascii="仿宋" w:hAnsi="仿宋" w:eastAsia="仿宋"/>
          <w:color w:val="000000" w:themeColor="text1"/>
          <w:sz w:val="32"/>
          <w:szCs w:val="32"/>
        </w:rPr>
        <w:t>万元，</w:t>
      </w:r>
      <w:r>
        <w:rPr>
          <w:rFonts w:hint="eastAsia" w:ascii="仿宋" w:hAnsi="仿宋" w:eastAsia="仿宋"/>
          <w:color w:val="000000" w:themeColor="text1"/>
          <w:sz w:val="32"/>
          <w:szCs w:val="32"/>
          <w:lang w:eastAsia="zh-CN"/>
        </w:rPr>
        <w:t>增长</w:t>
      </w:r>
      <w:r>
        <w:rPr>
          <w:rFonts w:hint="eastAsia" w:ascii="仿宋" w:hAnsi="仿宋" w:eastAsia="仿宋"/>
          <w:color w:val="000000" w:themeColor="text1"/>
          <w:sz w:val="32"/>
          <w:szCs w:val="32"/>
          <w:lang w:val="en-US" w:eastAsia="zh-CN"/>
        </w:rPr>
        <w:t>17.40</w:t>
      </w:r>
      <w:r>
        <w:rPr>
          <w:rFonts w:hint="eastAsia" w:ascii="仿宋" w:hAnsi="仿宋" w:eastAsia="仿宋"/>
          <w:color w:val="000000" w:themeColor="text1"/>
          <w:sz w:val="32"/>
          <w:szCs w:val="32"/>
        </w:rPr>
        <w:t>%。主要是人员类</w:t>
      </w:r>
      <w:r>
        <w:rPr>
          <w:rFonts w:hint="eastAsia" w:ascii="仿宋" w:hAnsi="仿宋" w:eastAsia="仿宋"/>
          <w:color w:val="000000" w:themeColor="text1"/>
          <w:sz w:val="32"/>
          <w:szCs w:val="32"/>
          <w:lang w:eastAsia="zh-CN"/>
        </w:rPr>
        <w:t>驻村补助等</w:t>
      </w:r>
      <w:r>
        <w:rPr>
          <w:rFonts w:hint="eastAsia" w:ascii="仿宋" w:hAnsi="仿宋" w:eastAsia="仿宋"/>
          <w:color w:val="000000" w:themeColor="text1"/>
          <w:sz w:val="32"/>
          <w:szCs w:val="32"/>
        </w:rPr>
        <w:t>增加。</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2.一般公共服务支出（类）财政事务（款）一般行政管理事务（项）2025年预算数为45.67万元，比2024年执行</w:t>
      </w:r>
      <w:r>
        <w:rPr>
          <w:rFonts w:hint="eastAsia" w:ascii="仿宋" w:hAnsi="仿宋" w:eastAsia="仿宋"/>
          <w:color w:val="000000" w:themeColor="text1"/>
          <w:sz w:val="32"/>
          <w:szCs w:val="32"/>
          <w:lang w:eastAsia="zh-CN"/>
        </w:rPr>
        <w:t>减少</w:t>
      </w:r>
      <w:r>
        <w:rPr>
          <w:rFonts w:hint="eastAsia" w:ascii="仿宋" w:hAnsi="仿宋" w:eastAsia="仿宋"/>
          <w:color w:val="000000" w:themeColor="text1"/>
          <w:sz w:val="32"/>
          <w:szCs w:val="32"/>
          <w:lang w:val="en-US" w:eastAsia="zh-CN"/>
        </w:rPr>
        <w:t>11.73</w:t>
      </w:r>
      <w:r>
        <w:rPr>
          <w:rFonts w:hint="eastAsia" w:ascii="仿宋" w:hAnsi="仿宋" w:eastAsia="仿宋"/>
          <w:color w:val="000000" w:themeColor="text1"/>
          <w:sz w:val="32"/>
          <w:szCs w:val="32"/>
        </w:rPr>
        <w:t>万元，</w:t>
      </w:r>
      <w:r>
        <w:rPr>
          <w:rFonts w:hint="eastAsia" w:ascii="仿宋" w:hAnsi="仿宋" w:eastAsia="仿宋"/>
          <w:color w:val="000000" w:themeColor="text1"/>
          <w:sz w:val="32"/>
          <w:szCs w:val="32"/>
          <w:lang w:eastAsia="zh-CN"/>
        </w:rPr>
        <w:t>下降</w:t>
      </w:r>
      <w:r>
        <w:rPr>
          <w:rFonts w:hint="eastAsia" w:ascii="仿宋" w:hAnsi="仿宋" w:eastAsia="仿宋"/>
          <w:color w:val="000000" w:themeColor="text1"/>
          <w:sz w:val="32"/>
          <w:szCs w:val="32"/>
          <w:lang w:val="en-US" w:eastAsia="zh-CN"/>
        </w:rPr>
        <w:t>20.44</w:t>
      </w:r>
      <w:r>
        <w:rPr>
          <w:rFonts w:hint="eastAsia" w:ascii="仿宋" w:hAnsi="仿宋" w:eastAsia="仿宋"/>
          <w:color w:val="000000" w:themeColor="text1"/>
          <w:sz w:val="32"/>
          <w:szCs w:val="32"/>
        </w:rPr>
        <w:t>%。主要是</w:t>
      </w:r>
      <w:r>
        <w:rPr>
          <w:rFonts w:hint="eastAsia" w:ascii="仿宋" w:hAnsi="仿宋" w:eastAsia="仿宋"/>
          <w:sz w:val="32"/>
          <w:szCs w:val="32"/>
          <w:lang w:eastAsia="zh-CN"/>
        </w:rPr>
        <w:t>部分项目预算减少</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六、2025年一般公共预算基本支出表的说明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2025年一般公共预算基本支出1351.85万元，其中：</w:t>
      </w:r>
    </w:p>
    <w:p>
      <w:pPr>
        <w:rPr>
          <w:rFonts w:ascii="仿宋" w:hAnsi="仿宋" w:eastAsia="仿宋"/>
          <w:sz w:val="32"/>
          <w:szCs w:val="32"/>
        </w:rPr>
      </w:pPr>
      <w:r>
        <w:rPr>
          <w:rFonts w:hint="eastAsia" w:ascii="仿宋" w:hAnsi="仿宋" w:eastAsia="仿宋"/>
          <w:sz w:val="32"/>
          <w:szCs w:val="32"/>
        </w:rPr>
        <w:t>人员经费1261.95万元，主要包括（以下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公用经费89.9万元，主要包括（以下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对个人和家庭的补助（生活补助、医疗费补助</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七、2025年度一般公共预算“三公”经费预算情况说明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2025年“三公”经费预算数为6.8万元，其中：公务用车运行费6.8万元。2025年“三公</w:t>
      </w:r>
      <w:r>
        <w:rPr>
          <w:rFonts w:hint="eastAsia" w:ascii="仿宋" w:hAnsi="仿宋" w:eastAsia="仿宋"/>
          <w:color w:val="000000" w:themeColor="text1"/>
          <w:sz w:val="32"/>
          <w:szCs w:val="32"/>
        </w:rPr>
        <w:t>”经费预算比2024年</w:t>
      </w:r>
      <w:r>
        <w:rPr>
          <w:rFonts w:hint="eastAsia" w:ascii="仿宋" w:hAnsi="仿宋" w:eastAsia="仿宋"/>
          <w:color w:val="000000" w:themeColor="text1"/>
          <w:sz w:val="32"/>
          <w:szCs w:val="32"/>
          <w:lang w:eastAsia="zh-CN"/>
        </w:rPr>
        <w:t>减少</w:t>
      </w:r>
      <w:r>
        <w:rPr>
          <w:rFonts w:hint="eastAsia" w:ascii="仿宋" w:hAnsi="仿宋" w:eastAsia="仿宋"/>
          <w:color w:val="000000" w:themeColor="text1"/>
          <w:sz w:val="32"/>
          <w:szCs w:val="32"/>
          <w:lang w:val="en-US" w:eastAsia="zh-CN"/>
        </w:rPr>
        <w:t>8.1</w:t>
      </w:r>
      <w:r>
        <w:rPr>
          <w:rFonts w:hint="eastAsia" w:ascii="仿宋" w:hAnsi="仿宋" w:eastAsia="仿宋"/>
          <w:color w:val="000000" w:themeColor="text1"/>
          <w:sz w:val="32"/>
          <w:szCs w:val="32"/>
        </w:rPr>
        <w:t>万元，</w:t>
      </w:r>
      <w:r>
        <w:rPr>
          <w:rFonts w:hint="eastAsia" w:ascii="仿宋" w:hAnsi="仿宋" w:eastAsia="仿宋"/>
          <w:color w:val="000000" w:themeColor="text1"/>
          <w:sz w:val="32"/>
          <w:szCs w:val="32"/>
          <w:lang w:eastAsia="zh-CN"/>
        </w:rPr>
        <w:t>下降</w:t>
      </w:r>
      <w:r>
        <w:rPr>
          <w:rFonts w:hint="eastAsia" w:ascii="仿宋" w:hAnsi="仿宋" w:eastAsia="仿宋"/>
          <w:color w:val="000000" w:themeColor="text1"/>
          <w:sz w:val="32"/>
          <w:szCs w:val="32"/>
          <w:lang w:val="en-US" w:eastAsia="zh-CN"/>
        </w:rPr>
        <w:t>54.36</w:t>
      </w:r>
      <w:r>
        <w:rPr>
          <w:rFonts w:hint="eastAsia" w:ascii="仿宋" w:hAnsi="仿宋" w:eastAsia="仿宋"/>
          <w:color w:val="000000" w:themeColor="text1"/>
          <w:sz w:val="32"/>
          <w:szCs w:val="32"/>
        </w:rPr>
        <w:t>%。</w:t>
      </w:r>
      <w:r>
        <w:rPr>
          <w:rFonts w:hint="eastAsia" w:ascii="仿宋" w:hAnsi="仿宋" w:eastAsia="仿宋"/>
          <w:color w:val="000000" w:themeColor="text1"/>
          <w:sz w:val="32"/>
          <w:szCs w:val="32"/>
          <w:lang w:eastAsia="zh-CN"/>
        </w:rPr>
        <w:t>主要是严格按照三公经费逐年递减的要求执行</w:t>
      </w:r>
      <w:r>
        <w:rPr>
          <w:rFonts w:hint="eastAsia" w:ascii="仿宋" w:hAnsi="仿宋" w:eastAsia="仿宋"/>
          <w:color w:val="000000" w:themeColor="text1"/>
          <w:sz w:val="32"/>
          <w:szCs w:val="32"/>
        </w:rPr>
        <w:t>。</w:t>
      </w:r>
    </w:p>
    <w:p>
      <w:pPr>
        <w:rPr>
          <w:rFonts w:ascii="黑体" w:hAnsi="黑体" w:eastAsia="黑体"/>
          <w:sz w:val="32"/>
          <w:szCs w:val="32"/>
        </w:rPr>
      </w:pPr>
      <w:r>
        <w:rPr>
          <w:rFonts w:hint="eastAsia" w:ascii="黑体" w:hAnsi="黑体" w:eastAsia="黑体"/>
          <w:sz w:val="32"/>
          <w:szCs w:val="32"/>
        </w:rPr>
        <w:t>八、2025年度政府性基金预算支出情况说明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2025年政府性基金预算当年拨款</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万元,比2024年执行数减少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万元，主要原因：我部门2024年度没有使用政府性基金安排的支出。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2025年部门本级局等</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家行政单位等</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家参公管理事业单位的机关运行经费财政拨款预算</w:t>
      </w:r>
      <w:r>
        <w:rPr>
          <w:rFonts w:hint="eastAsia" w:ascii="仿宋" w:hAnsi="仿宋" w:eastAsia="仿宋"/>
          <w:sz w:val="32"/>
          <w:szCs w:val="32"/>
          <w:u w:val="single"/>
        </w:rPr>
        <w:t>89.9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eastAsia="zh-CN"/>
        </w:rPr>
        <w:t>减少</w:t>
      </w:r>
      <w:r>
        <w:rPr>
          <w:rFonts w:hint="eastAsia" w:ascii="仿宋_GB2312" w:eastAsia="仿宋_GB2312" w:cs="仿宋_GB2312" w:hAnsiTheme="minorHAnsi"/>
          <w:kern w:val="0"/>
          <w:sz w:val="32"/>
          <w:szCs w:val="32"/>
          <w:u w:val="single"/>
          <w:lang w:val="en-US" w:eastAsia="zh-CN"/>
        </w:rPr>
        <w:t>49.65</w:t>
      </w:r>
      <w:r>
        <w:rPr>
          <w:rFonts w:hint="eastAsia" w:ascii="仿宋" w:hAnsi="仿宋" w:eastAsia="仿宋"/>
          <w:sz w:val="32"/>
          <w:szCs w:val="32"/>
        </w:rPr>
        <w:t>万元，主要是</w:t>
      </w:r>
      <w:r>
        <w:rPr>
          <w:rFonts w:hint="eastAsia" w:ascii="仿宋" w:hAnsi="仿宋" w:eastAsia="仿宋"/>
          <w:sz w:val="32"/>
          <w:szCs w:val="32"/>
          <w:lang w:eastAsia="zh-CN"/>
        </w:rPr>
        <w:t>日常公用经费标准调整等</w:t>
      </w:r>
      <w:r>
        <w:rPr>
          <w:rFonts w:hint="eastAsia" w:ascii="仿宋_GB2312" w:eastAsia="仿宋_GB2312" w:cs="仿宋_GB2312" w:hAnsiTheme="minorHAnsi"/>
          <w:kern w:val="0"/>
          <w:sz w:val="32"/>
          <w:szCs w:val="32"/>
        </w:rPr>
        <w:t>。</w:t>
      </w:r>
    </w:p>
    <w:p>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color w:val="000000" w:themeColor="text1"/>
          <w:kern w:val="0"/>
          <w:sz w:val="32"/>
          <w:szCs w:val="32"/>
        </w:rPr>
      </w:pPr>
      <w:r>
        <w:rPr>
          <w:rFonts w:hint="eastAsia" w:ascii="仿宋" w:hAnsi="仿宋" w:eastAsia="仿宋"/>
          <w:color w:val="000000" w:themeColor="text1"/>
          <w:sz w:val="32"/>
          <w:szCs w:val="32"/>
        </w:rPr>
        <w:t>2025年本</w:t>
      </w:r>
      <w:r>
        <w:rPr>
          <w:rFonts w:ascii="仿宋" w:hAnsi="仿宋" w:eastAsia="仿宋"/>
          <w:color w:val="000000" w:themeColor="text1"/>
          <w:sz w:val="32"/>
          <w:szCs w:val="32"/>
        </w:rPr>
        <w:t>部门及</w:t>
      </w:r>
      <w:r>
        <w:rPr>
          <w:rFonts w:hint="eastAsia" w:ascii="仿宋" w:hAnsi="仿宋" w:eastAsia="仿宋"/>
          <w:color w:val="000000" w:themeColor="text1"/>
          <w:sz w:val="32"/>
          <w:szCs w:val="32"/>
        </w:rPr>
        <w:t>所属各预算单位政府采购预算总额0万元，其中：政府采购货物预算0万元、政府采购工程预算0万元、政府采购服务预算0万元。</w:t>
      </w:r>
    </w:p>
    <w:p>
      <w:pPr>
        <w:rPr>
          <w:rFonts w:ascii="楷体" w:hAnsi="楷体" w:eastAsia="楷体"/>
          <w:sz w:val="32"/>
          <w:szCs w:val="32"/>
        </w:rPr>
      </w:pPr>
      <w:r>
        <w:rPr>
          <w:rFonts w:hint="eastAsia" w:ascii="楷体" w:hAnsi="楷体" w:eastAsia="楷体"/>
          <w:sz w:val="32"/>
          <w:szCs w:val="32"/>
        </w:rPr>
        <w:t>（三）国有资产占有使用情况说明。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w:t>
      </w:r>
      <w:r>
        <w:rPr>
          <w:rFonts w:hint="eastAsia" w:ascii="仿宋" w:hAnsi="仿宋" w:eastAsia="仿宋"/>
          <w:sz w:val="32"/>
          <w:szCs w:val="32"/>
          <w:u w:val="single"/>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 w:hAnsi="仿宋" w:eastAsia="仿宋"/>
          <w:sz w:val="32"/>
          <w:szCs w:val="32"/>
          <w:u w:val="single"/>
        </w:rPr>
        <w:t>1</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辆、特种专业技术用车</w:t>
      </w:r>
      <w:r>
        <w:rPr>
          <w:rFonts w:hint="eastAsia" w:ascii="仿宋" w:hAnsi="仿宋" w:eastAsia="仿宋"/>
          <w:sz w:val="32"/>
          <w:szCs w:val="32"/>
          <w:u w:val="single"/>
        </w:rPr>
        <w:t>1</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台（套）。2025年一般公共预算安排对确实无法使用的</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辆车进行更新购置。</w:t>
      </w:r>
    </w:p>
    <w:p>
      <w:pPr>
        <w:spacing w:line="588" w:lineRule="exact"/>
        <w:rPr>
          <w:rFonts w:ascii="仿宋" w:hAnsi="仿宋" w:eastAsia="仿宋"/>
          <w:b/>
          <w:sz w:val="32"/>
          <w:szCs w:val="32"/>
        </w:rPr>
      </w:pPr>
      <w:r>
        <w:rPr>
          <w:rFonts w:hint="eastAsia" w:ascii="楷体" w:hAnsi="楷体" w:eastAsia="楷体"/>
          <w:sz w:val="32"/>
          <w:szCs w:val="32"/>
        </w:rPr>
        <w:t>（四）2025年预算绩效目标管理情况。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2025年实现财政支出绩效目标管理全覆盖，实行绩效目标管理</w:t>
      </w:r>
      <w:r>
        <w:rPr>
          <w:rFonts w:hint="eastAsia" w:ascii="仿宋" w:hAnsi="仿宋" w:eastAsia="仿宋"/>
          <w:sz w:val="32"/>
          <w:szCs w:val="32"/>
          <w:u w:val="single"/>
        </w:rPr>
        <w:t>14</w:t>
      </w:r>
      <w:r>
        <w:rPr>
          <w:rFonts w:hint="eastAsia" w:ascii="仿宋" w:hAnsi="仿宋" w:eastAsia="仿宋"/>
          <w:sz w:val="32"/>
          <w:szCs w:val="32"/>
        </w:rPr>
        <w:t>个，资金</w:t>
      </w:r>
      <w:r>
        <w:rPr>
          <w:rFonts w:hint="eastAsia" w:ascii="仿宋" w:hAnsi="仿宋" w:eastAsia="仿宋"/>
          <w:sz w:val="32"/>
          <w:szCs w:val="32"/>
          <w:u w:val="single"/>
        </w:rPr>
        <w:t>1397.52</w:t>
      </w:r>
      <w:r>
        <w:rPr>
          <w:rFonts w:hint="eastAsia" w:ascii="仿宋" w:hAnsi="仿宋" w:eastAsia="仿宋"/>
          <w:sz w:val="32"/>
          <w:szCs w:val="32"/>
        </w:rPr>
        <w:t>万元，其中：中央转移支付资金</w:t>
      </w:r>
      <w:r>
        <w:rPr>
          <w:rFonts w:hint="eastAsia" w:ascii="仿宋" w:hAnsi="仿宋" w:eastAsia="仿宋"/>
          <w:sz w:val="32"/>
          <w:szCs w:val="32"/>
          <w:u w:val="single"/>
        </w:rPr>
        <w:t>0</w:t>
      </w:r>
      <w:r>
        <w:rPr>
          <w:rFonts w:hint="eastAsia" w:ascii="仿宋" w:hAnsi="仿宋" w:eastAsia="仿宋"/>
          <w:sz w:val="32"/>
          <w:szCs w:val="32"/>
        </w:rPr>
        <w:t>万元，地方资金</w:t>
      </w:r>
      <w:r>
        <w:rPr>
          <w:rFonts w:hint="eastAsia" w:ascii="仿宋" w:hAnsi="仿宋" w:eastAsia="仿宋"/>
          <w:sz w:val="32"/>
          <w:szCs w:val="32"/>
          <w:u w:val="single"/>
        </w:rPr>
        <w:t>1397.52</w:t>
      </w:r>
      <w:r>
        <w:rPr>
          <w:rFonts w:hint="eastAsia" w:ascii="仿宋" w:hAnsi="仿宋" w:eastAsia="仿宋"/>
          <w:sz w:val="32"/>
          <w:szCs w:val="32"/>
        </w:rPr>
        <w:t>万元。重点项目（见名词解释）实行绩效目标管理</w:t>
      </w:r>
      <w:r>
        <w:rPr>
          <w:rFonts w:hint="eastAsia" w:ascii="仿宋" w:hAnsi="仿宋" w:eastAsia="仿宋"/>
          <w:sz w:val="32"/>
          <w:szCs w:val="32"/>
          <w:u w:val="single"/>
        </w:rPr>
        <w:t>0</w:t>
      </w:r>
      <w:r>
        <w:rPr>
          <w:rFonts w:hint="eastAsia" w:ascii="仿宋" w:hAnsi="仿宋" w:eastAsia="仿宋"/>
          <w:sz w:val="32"/>
          <w:szCs w:val="32"/>
        </w:rPr>
        <w:t>个，占年初项目支出预算总额的0%。</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 w:hAnsi="仿宋" w:eastAsia="仿宋"/>
          <w:sz w:val="32"/>
          <w:szCs w:val="32"/>
        </w:rPr>
      </w:pPr>
      <w:r>
        <w:rPr>
          <w:rFonts w:hint="eastAsia" w:ascii="仿宋" w:hAnsi="仿宋" w:eastAsia="仿宋"/>
          <w:sz w:val="32"/>
          <w:szCs w:val="32"/>
        </w:rPr>
        <w:t>2025年本单位无扶贫资金。</w:t>
      </w:r>
    </w:p>
    <w:p>
      <w:pPr>
        <w:ind w:firstLine="960" w:firstLineChars="300"/>
        <w:rPr>
          <w:rFonts w:ascii="楷体" w:hAnsi="楷体" w:eastAsia="楷体"/>
          <w:sz w:val="32"/>
          <w:szCs w:val="32"/>
        </w:rPr>
      </w:pPr>
      <w:r>
        <w:rPr>
          <w:rFonts w:hint="eastAsia" w:ascii="楷体" w:hAnsi="楷体" w:eastAsia="楷体"/>
          <w:sz w:val="32"/>
          <w:szCs w:val="32"/>
        </w:rPr>
        <w:t>（六）政府债务情况。</w:t>
      </w:r>
    </w:p>
    <w:p>
      <w:pPr>
        <w:ind w:firstLine="960" w:firstLineChars="300"/>
        <w:rPr>
          <w:rFonts w:ascii="仿宋" w:hAnsi="仿宋" w:eastAsia="仿宋"/>
          <w:sz w:val="32"/>
          <w:szCs w:val="32"/>
        </w:rPr>
      </w:pPr>
      <w:r>
        <w:rPr>
          <w:rFonts w:hint="eastAsia" w:ascii="仿宋" w:hAnsi="仿宋" w:eastAsia="仿宋"/>
          <w:sz w:val="32"/>
          <w:szCs w:val="32"/>
        </w:rPr>
        <w:t>2025年本单位无债务资金。</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7</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63473347">
    <w:nsid w:val="455931C3"/>
    <w:multiLevelType w:val="multilevel"/>
    <w:tmpl w:val="455931C3"/>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1634733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004"/>
    <w:rsid w:val="00015A4C"/>
    <w:rsid w:val="00041C59"/>
    <w:rsid w:val="00043AA8"/>
    <w:rsid w:val="00086B54"/>
    <w:rsid w:val="000903B9"/>
    <w:rsid w:val="00096F91"/>
    <w:rsid w:val="000A1AFA"/>
    <w:rsid w:val="000A28BF"/>
    <w:rsid w:val="000A6427"/>
    <w:rsid w:val="000D1CBA"/>
    <w:rsid w:val="000F293F"/>
    <w:rsid w:val="00100B74"/>
    <w:rsid w:val="00105104"/>
    <w:rsid w:val="001162B6"/>
    <w:rsid w:val="00137481"/>
    <w:rsid w:val="001416C9"/>
    <w:rsid w:val="00151C9B"/>
    <w:rsid w:val="00160D39"/>
    <w:rsid w:val="00174215"/>
    <w:rsid w:val="001848D3"/>
    <w:rsid w:val="001A184C"/>
    <w:rsid w:val="001A47B8"/>
    <w:rsid w:val="001A6CD9"/>
    <w:rsid w:val="001B4F21"/>
    <w:rsid w:val="001B6A4B"/>
    <w:rsid w:val="001E25E8"/>
    <w:rsid w:val="001E413D"/>
    <w:rsid w:val="001F113D"/>
    <w:rsid w:val="001F5E8D"/>
    <w:rsid w:val="00211391"/>
    <w:rsid w:val="00213708"/>
    <w:rsid w:val="00230405"/>
    <w:rsid w:val="002369F5"/>
    <w:rsid w:val="00255CD4"/>
    <w:rsid w:val="00266E39"/>
    <w:rsid w:val="00285201"/>
    <w:rsid w:val="002A2ACE"/>
    <w:rsid w:val="002B4B50"/>
    <w:rsid w:val="002C59A8"/>
    <w:rsid w:val="002E550F"/>
    <w:rsid w:val="0031342C"/>
    <w:rsid w:val="003139C9"/>
    <w:rsid w:val="00322979"/>
    <w:rsid w:val="00323C72"/>
    <w:rsid w:val="00343F94"/>
    <w:rsid w:val="00353C91"/>
    <w:rsid w:val="003646E6"/>
    <w:rsid w:val="00371B62"/>
    <w:rsid w:val="00371BC9"/>
    <w:rsid w:val="003A4455"/>
    <w:rsid w:val="003A4970"/>
    <w:rsid w:val="003C07B1"/>
    <w:rsid w:val="003E21A4"/>
    <w:rsid w:val="003E2D5B"/>
    <w:rsid w:val="003E3612"/>
    <w:rsid w:val="0042253D"/>
    <w:rsid w:val="00426F29"/>
    <w:rsid w:val="00430522"/>
    <w:rsid w:val="00435D41"/>
    <w:rsid w:val="00454C6B"/>
    <w:rsid w:val="0045631B"/>
    <w:rsid w:val="00456FB6"/>
    <w:rsid w:val="004573CF"/>
    <w:rsid w:val="00476F96"/>
    <w:rsid w:val="004773FB"/>
    <w:rsid w:val="00480381"/>
    <w:rsid w:val="00490C1D"/>
    <w:rsid w:val="004970A2"/>
    <w:rsid w:val="004A6FB7"/>
    <w:rsid w:val="004B70D0"/>
    <w:rsid w:val="004C433B"/>
    <w:rsid w:val="004C45A4"/>
    <w:rsid w:val="004D363A"/>
    <w:rsid w:val="004D47FE"/>
    <w:rsid w:val="004E70D6"/>
    <w:rsid w:val="004F0973"/>
    <w:rsid w:val="00510F60"/>
    <w:rsid w:val="00512DED"/>
    <w:rsid w:val="005227B8"/>
    <w:rsid w:val="005233E5"/>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C4407"/>
    <w:rsid w:val="005D56C3"/>
    <w:rsid w:val="005D584E"/>
    <w:rsid w:val="005E5236"/>
    <w:rsid w:val="005F2417"/>
    <w:rsid w:val="005F2DA3"/>
    <w:rsid w:val="00611AA9"/>
    <w:rsid w:val="00640514"/>
    <w:rsid w:val="00641243"/>
    <w:rsid w:val="00643004"/>
    <w:rsid w:val="00653B9E"/>
    <w:rsid w:val="0067255B"/>
    <w:rsid w:val="00685A42"/>
    <w:rsid w:val="006A497D"/>
    <w:rsid w:val="006B41A1"/>
    <w:rsid w:val="006C2562"/>
    <w:rsid w:val="006C4305"/>
    <w:rsid w:val="006D508E"/>
    <w:rsid w:val="006D5592"/>
    <w:rsid w:val="006F71C5"/>
    <w:rsid w:val="00700CCA"/>
    <w:rsid w:val="00737A27"/>
    <w:rsid w:val="007529D0"/>
    <w:rsid w:val="00753C16"/>
    <w:rsid w:val="00786B68"/>
    <w:rsid w:val="007A00E8"/>
    <w:rsid w:val="007A6ED2"/>
    <w:rsid w:val="007C5A03"/>
    <w:rsid w:val="008001B3"/>
    <w:rsid w:val="0080401E"/>
    <w:rsid w:val="008071EA"/>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2AA5"/>
    <w:rsid w:val="008F37FF"/>
    <w:rsid w:val="008F5CAA"/>
    <w:rsid w:val="0092346D"/>
    <w:rsid w:val="0093393E"/>
    <w:rsid w:val="0095324A"/>
    <w:rsid w:val="00953C23"/>
    <w:rsid w:val="0096127B"/>
    <w:rsid w:val="00993FFC"/>
    <w:rsid w:val="009A6BDC"/>
    <w:rsid w:val="009B2113"/>
    <w:rsid w:val="009D0EC6"/>
    <w:rsid w:val="009D330A"/>
    <w:rsid w:val="009D58A7"/>
    <w:rsid w:val="00A04FAE"/>
    <w:rsid w:val="00A239B3"/>
    <w:rsid w:val="00A25D6E"/>
    <w:rsid w:val="00A262A5"/>
    <w:rsid w:val="00A3432E"/>
    <w:rsid w:val="00A42EB8"/>
    <w:rsid w:val="00A432FB"/>
    <w:rsid w:val="00A53E77"/>
    <w:rsid w:val="00A615F1"/>
    <w:rsid w:val="00A80532"/>
    <w:rsid w:val="00A81865"/>
    <w:rsid w:val="00A825B5"/>
    <w:rsid w:val="00A83879"/>
    <w:rsid w:val="00AB6E08"/>
    <w:rsid w:val="00AC1350"/>
    <w:rsid w:val="00B007C8"/>
    <w:rsid w:val="00B27187"/>
    <w:rsid w:val="00B60721"/>
    <w:rsid w:val="00B6522F"/>
    <w:rsid w:val="00B67A9E"/>
    <w:rsid w:val="00B74CCE"/>
    <w:rsid w:val="00B84681"/>
    <w:rsid w:val="00B92C71"/>
    <w:rsid w:val="00B96D8F"/>
    <w:rsid w:val="00BB2049"/>
    <w:rsid w:val="00BC5647"/>
    <w:rsid w:val="00BD2BDC"/>
    <w:rsid w:val="00BD58F0"/>
    <w:rsid w:val="00BE6B5B"/>
    <w:rsid w:val="00BE6DF3"/>
    <w:rsid w:val="00C21389"/>
    <w:rsid w:val="00C2239E"/>
    <w:rsid w:val="00C51E09"/>
    <w:rsid w:val="00C57B85"/>
    <w:rsid w:val="00C63BEE"/>
    <w:rsid w:val="00C76A23"/>
    <w:rsid w:val="00C77CA6"/>
    <w:rsid w:val="00C81F25"/>
    <w:rsid w:val="00C8452C"/>
    <w:rsid w:val="00C977BD"/>
    <w:rsid w:val="00CA1D33"/>
    <w:rsid w:val="00CA1F77"/>
    <w:rsid w:val="00CA3A4C"/>
    <w:rsid w:val="00CC47BA"/>
    <w:rsid w:val="00CD29AE"/>
    <w:rsid w:val="00CE472E"/>
    <w:rsid w:val="00CE7C4E"/>
    <w:rsid w:val="00CF3178"/>
    <w:rsid w:val="00CF4F30"/>
    <w:rsid w:val="00D22EF7"/>
    <w:rsid w:val="00D25868"/>
    <w:rsid w:val="00D26437"/>
    <w:rsid w:val="00D632F1"/>
    <w:rsid w:val="00D8669F"/>
    <w:rsid w:val="00DA477E"/>
    <w:rsid w:val="00DB0231"/>
    <w:rsid w:val="00DC079C"/>
    <w:rsid w:val="00DC0879"/>
    <w:rsid w:val="00DF6917"/>
    <w:rsid w:val="00E02C6B"/>
    <w:rsid w:val="00E03AF9"/>
    <w:rsid w:val="00E104B4"/>
    <w:rsid w:val="00E115D0"/>
    <w:rsid w:val="00E15A87"/>
    <w:rsid w:val="00E233E9"/>
    <w:rsid w:val="00E32EC0"/>
    <w:rsid w:val="00E35E84"/>
    <w:rsid w:val="00E4103C"/>
    <w:rsid w:val="00E42C47"/>
    <w:rsid w:val="00E6642D"/>
    <w:rsid w:val="00E745C7"/>
    <w:rsid w:val="00E82B77"/>
    <w:rsid w:val="00E904F2"/>
    <w:rsid w:val="00E9541A"/>
    <w:rsid w:val="00E9575E"/>
    <w:rsid w:val="00E961D3"/>
    <w:rsid w:val="00EB5EFC"/>
    <w:rsid w:val="00EB7129"/>
    <w:rsid w:val="00EC3348"/>
    <w:rsid w:val="00ED5562"/>
    <w:rsid w:val="00EE0A42"/>
    <w:rsid w:val="00EE209F"/>
    <w:rsid w:val="00EE20B6"/>
    <w:rsid w:val="00F00FDB"/>
    <w:rsid w:val="00F02236"/>
    <w:rsid w:val="00F06045"/>
    <w:rsid w:val="00F07089"/>
    <w:rsid w:val="00F21E99"/>
    <w:rsid w:val="00F235E4"/>
    <w:rsid w:val="00F4454F"/>
    <w:rsid w:val="00F50409"/>
    <w:rsid w:val="00F72D4D"/>
    <w:rsid w:val="00F96845"/>
    <w:rsid w:val="00FF0193"/>
    <w:rsid w:val="07736C45"/>
    <w:rsid w:val="0930159F"/>
    <w:rsid w:val="0F346A05"/>
    <w:rsid w:val="14E41D27"/>
    <w:rsid w:val="19A838A8"/>
    <w:rsid w:val="1F497C60"/>
    <w:rsid w:val="215F7305"/>
    <w:rsid w:val="21C8454E"/>
    <w:rsid w:val="296576D3"/>
    <w:rsid w:val="2A392F51"/>
    <w:rsid w:val="31D319AA"/>
    <w:rsid w:val="38265B09"/>
    <w:rsid w:val="42E21CF4"/>
    <w:rsid w:val="49313DF7"/>
    <w:rsid w:val="49E822A0"/>
    <w:rsid w:val="5AF11C42"/>
    <w:rsid w:val="5FB32B26"/>
    <w:rsid w:val="677E01D8"/>
    <w:rsid w:val="77321027"/>
    <w:rsid w:val="77F834E0"/>
    <w:rsid w:val="7F2F6F54"/>
    <w:rsid w:val="7F50687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609</Words>
  <Characters>3472</Characters>
  <Lines>28</Lines>
  <Paragraphs>8</Paragraphs>
  <TotalTime>0</TotalTime>
  <ScaleCrop>false</ScaleCrop>
  <LinksUpToDate>false</LinksUpToDate>
  <CharactersWithSpaces>4073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2022-03-10T10:10:00Z</cp:lastPrinted>
  <dcterms:modified xsi:type="dcterms:W3CDTF">2025-01-24T08:05:56Z</dcterms:modified>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