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西藏那曲嘉黎县</w:t>
      </w:r>
      <w:r>
        <w:rPr>
          <w:rFonts w:hint="eastAsia" w:ascii="Times New Roman" w:hAnsi="Times New Roman" w:eastAsia="方正小标宋简体"/>
          <w:sz w:val="44"/>
          <w:szCs w:val="44"/>
          <w:lang w:eastAsia="zh-CN"/>
        </w:rPr>
        <w:t>人大常委会办公室2025</w:t>
      </w:r>
      <w:r>
        <w:rPr>
          <w:rFonts w:hint="eastAsia" w:ascii="Times New Roman" w:hAnsi="Times New Roman" w:eastAsia="方正小标宋简体"/>
          <w:sz w:val="44"/>
          <w:szCs w:val="44"/>
        </w:rPr>
        <w:t>年度部门预算公开</w:t>
      </w: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rPr>
          <w:rFonts w:ascii="Times New Roman" w:hAnsi="Times New Roman" w:eastAsia="仿宋"/>
          <w:sz w:val="32"/>
          <w:szCs w:val="32"/>
        </w:rPr>
      </w:pPr>
    </w:p>
    <w:p>
      <w:pPr>
        <w:jc w:val="center"/>
        <w:rPr>
          <w:rFonts w:ascii="Times New Roman" w:hAnsi="Times New Roman" w:eastAsia="仿宋"/>
          <w:sz w:val="44"/>
          <w:szCs w:val="44"/>
        </w:rPr>
      </w:pPr>
      <w:r>
        <w:rPr>
          <w:rFonts w:hint="eastAsia" w:ascii="Times New Roman" w:hAnsi="Times New Roman" w:eastAsia="仿宋"/>
          <w:sz w:val="44"/>
          <w:szCs w:val="44"/>
        </w:rPr>
        <w:t xml:space="preserve">    </w:t>
      </w:r>
      <w:r>
        <w:rPr>
          <w:rFonts w:hint="eastAsia" w:ascii="Times New Roman" w:hAnsi="Times New Roman" w:eastAsia="仿宋"/>
          <w:sz w:val="44"/>
          <w:szCs w:val="44"/>
          <w:lang w:eastAsia="zh-CN"/>
        </w:rPr>
        <w:t>2025</w:t>
      </w:r>
      <w:r>
        <w:rPr>
          <w:rFonts w:hint="eastAsia" w:ascii="Times New Roman" w:hAnsi="Times New Roman" w:eastAsia="仿宋"/>
          <w:sz w:val="44"/>
          <w:szCs w:val="44"/>
        </w:rPr>
        <w:t>年01月</w:t>
      </w:r>
      <w:r>
        <w:rPr>
          <w:rFonts w:hint="eastAsia" w:ascii="Times New Roman" w:hAnsi="Times New Roman" w:eastAsia="仿宋"/>
          <w:sz w:val="44"/>
          <w:szCs w:val="44"/>
          <w:lang w:val="en-US" w:eastAsia="zh-CN"/>
        </w:rPr>
        <w:t>23</w:t>
      </w:r>
      <w:r>
        <w:rPr>
          <w:rFonts w:hint="eastAsia" w:ascii="Times New Roman" w:hAnsi="Times New Roman" w:eastAsia="仿宋"/>
          <w:sz w:val="44"/>
          <w:szCs w:val="44"/>
        </w:rPr>
        <w:t>日</w:t>
      </w:r>
    </w:p>
    <w:p>
      <w:pPr>
        <w:rPr>
          <w:rFonts w:ascii="Times New Roman" w:hAnsi="Times New Roman" w:eastAsia="仿宋"/>
          <w:sz w:val="32"/>
          <w:szCs w:val="32"/>
        </w:rPr>
      </w:pPr>
    </w:p>
    <w:p>
      <w:pPr>
        <w:rPr>
          <w:rFonts w:ascii="Times New Roman" w:hAnsi="Times New Roman" w:eastAsia="仿宋"/>
          <w:sz w:val="32"/>
          <w:szCs w:val="32"/>
        </w:rPr>
      </w:pP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目  录</w:t>
      </w:r>
    </w:p>
    <w:p>
      <w:pPr>
        <w:rPr>
          <w:rFonts w:ascii="Times New Roman" w:hAnsi="Times New Roman" w:eastAsia="仿宋"/>
          <w:sz w:val="32"/>
          <w:szCs w:val="32"/>
        </w:rPr>
      </w:pPr>
      <w:r>
        <w:rPr>
          <w:rFonts w:hint="eastAsia" w:ascii="Times New Roman" w:hAnsi="Times New Roman" w:eastAsia="方正小标宋简体"/>
          <w:sz w:val="32"/>
          <w:szCs w:val="32"/>
        </w:rPr>
        <w:t xml:space="preserve">第一部分 </w:t>
      </w:r>
      <w:r>
        <w:rPr>
          <w:rFonts w:hint="eastAsia" w:ascii="Times New Roman" w:hAnsi="Times New Roman" w:eastAsia="黑体"/>
          <w:sz w:val="32"/>
          <w:szCs w:val="32"/>
        </w:rPr>
        <w:t>嘉黎县</w:t>
      </w:r>
      <w:r>
        <w:rPr>
          <w:rFonts w:hint="eastAsia" w:ascii="Times New Roman" w:hAnsi="Times New Roman" w:eastAsia="黑体"/>
          <w:sz w:val="32"/>
          <w:szCs w:val="32"/>
          <w:lang w:eastAsia="zh-CN"/>
        </w:rPr>
        <w:t>人大常委会办公室</w:t>
      </w:r>
      <w:r>
        <w:rPr>
          <w:rFonts w:hint="eastAsia" w:ascii="Times New Roman" w:hAnsi="Times New Roman" w:eastAsia="黑体"/>
          <w:sz w:val="32"/>
          <w:szCs w:val="32"/>
        </w:rPr>
        <w:t>概况</w:t>
      </w:r>
    </w:p>
    <w:p>
      <w:pPr>
        <w:rPr>
          <w:rFonts w:ascii="Times New Roman" w:hAnsi="Times New Roman" w:eastAsia="黑体"/>
          <w:sz w:val="32"/>
          <w:szCs w:val="32"/>
        </w:rPr>
      </w:pPr>
      <w:r>
        <w:rPr>
          <w:rFonts w:hint="eastAsia" w:ascii="Times New Roman" w:hAnsi="Times New Roman" w:eastAsia="黑体"/>
          <w:sz w:val="32"/>
          <w:szCs w:val="32"/>
        </w:rPr>
        <w:t>一、主要职能</w:t>
      </w:r>
    </w:p>
    <w:p>
      <w:pPr>
        <w:rPr>
          <w:rFonts w:ascii="Times New Roman" w:hAnsi="Times New Roman" w:eastAsia="黑体"/>
          <w:sz w:val="32"/>
          <w:szCs w:val="32"/>
        </w:rPr>
      </w:pPr>
      <w:r>
        <w:rPr>
          <w:rFonts w:hint="eastAsia" w:ascii="Times New Roman" w:hAnsi="Times New Roman" w:eastAsia="黑体"/>
          <w:sz w:val="32"/>
          <w:szCs w:val="32"/>
        </w:rPr>
        <w:t>二、部门预算单位构成</w:t>
      </w:r>
    </w:p>
    <w:p>
      <w:pPr>
        <w:rPr>
          <w:rFonts w:ascii="Times New Roman" w:hAnsi="Times New Roman" w:eastAsia="方正小标宋简体"/>
          <w:sz w:val="32"/>
          <w:szCs w:val="32"/>
        </w:rPr>
      </w:pPr>
      <w:r>
        <w:rPr>
          <w:rFonts w:hint="eastAsia" w:ascii="Times New Roman" w:hAnsi="Times New Roman" w:eastAsia="方正小标宋简体"/>
          <w:sz w:val="32"/>
          <w:szCs w:val="32"/>
        </w:rPr>
        <w:t xml:space="preserve">第二部分  </w:t>
      </w:r>
      <w:r>
        <w:rPr>
          <w:rFonts w:hint="eastAsia" w:ascii="Times New Roman" w:hAnsi="Times New Roman" w:eastAsia="黑体"/>
          <w:sz w:val="32"/>
          <w:szCs w:val="32"/>
        </w:rPr>
        <w:t>嘉黎县</w:t>
      </w:r>
      <w:r>
        <w:rPr>
          <w:rFonts w:hint="eastAsia" w:ascii="Times New Roman" w:hAnsi="Times New Roman" w:eastAsia="黑体"/>
          <w:sz w:val="32"/>
          <w:szCs w:val="32"/>
          <w:lang w:eastAsia="zh-CN"/>
        </w:rPr>
        <w:t>人大常委会办公室</w:t>
      </w:r>
      <w:r>
        <w:rPr>
          <w:rFonts w:hint="eastAsia" w:ascii="Times New Roman" w:hAnsi="Times New Roman" w:eastAsia="方正小标宋简体"/>
          <w:sz w:val="32"/>
          <w:szCs w:val="32"/>
          <w:lang w:eastAsia="zh-CN"/>
        </w:rPr>
        <w:t>2025</w:t>
      </w:r>
      <w:r>
        <w:rPr>
          <w:rFonts w:hint="eastAsia" w:ascii="Times New Roman" w:hAnsi="Times New Roman" w:eastAsia="方正小标宋简体"/>
          <w:sz w:val="32"/>
          <w:szCs w:val="32"/>
        </w:rPr>
        <w:t>年度部门预算明细表</w:t>
      </w:r>
    </w:p>
    <w:p>
      <w:pPr>
        <w:rPr>
          <w:rFonts w:ascii="Times New Roman" w:hAnsi="Times New Roman" w:eastAsia="方正小标宋简体"/>
          <w:sz w:val="32"/>
          <w:szCs w:val="32"/>
        </w:rPr>
      </w:pPr>
      <w:r>
        <w:rPr>
          <w:rFonts w:hint="eastAsia" w:ascii="Times New Roman" w:hAnsi="Times New Roman" w:eastAsia="方正小标宋简体"/>
          <w:sz w:val="32"/>
          <w:szCs w:val="32"/>
        </w:rPr>
        <w:t xml:space="preserve">第三部分  </w:t>
      </w:r>
      <w:r>
        <w:rPr>
          <w:rFonts w:hint="eastAsia" w:ascii="Times New Roman" w:hAnsi="Times New Roman" w:eastAsia="黑体"/>
          <w:sz w:val="32"/>
          <w:szCs w:val="32"/>
        </w:rPr>
        <w:t>嘉黎县</w:t>
      </w:r>
      <w:r>
        <w:rPr>
          <w:rFonts w:hint="eastAsia" w:ascii="Times New Roman" w:hAnsi="Times New Roman" w:eastAsia="黑体"/>
          <w:sz w:val="32"/>
          <w:szCs w:val="32"/>
          <w:lang w:eastAsia="zh-CN"/>
        </w:rPr>
        <w:t>人大常委会办公室</w:t>
      </w:r>
      <w:r>
        <w:rPr>
          <w:rFonts w:hint="eastAsia" w:ascii="Times New Roman" w:hAnsi="Times New Roman" w:eastAsia="方正小标宋简体"/>
          <w:sz w:val="32"/>
          <w:szCs w:val="32"/>
          <w:lang w:eastAsia="zh-CN"/>
        </w:rPr>
        <w:t>2025</w:t>
      </w:r>
      <w:r>
        <w:rPr>
          <w:rFonts w:hint="eastAsia" w:ascii="Times New Roman" w:hAnsi="Times New Roman" w:eastAsia="方正小标宋简体"/>
          <w:sz w:val="32"/>
          <w:szCs w:val="32"/>
        </w:rPr>
        <w:t>年度部门预算数据分析</w:t>
      </w:r>
    </w:p>
    <w:p>
      <w:pPr>
        <w:rPr>
          <w:rFonts w:ascii="Times New Roman" w:hAnsi="Times New Roman" w:eastAsia="黑体"/>
          <w:sz w:val="32"/>
          <w:szCs w:val="32"/>
        </w:rPr>
      </w:pPr>
      <w:r>
        <w:rPr>
          <w:rFonts w:hint="eastAsia" w:ascii="Times New Roman" w:hAnsi="Times New Roman" w:eastAsia="黑体"/>
          <w:sz w:val="32"/>
          <w:szCs w:val="32"/>
        </w:rPr>
        <w:t>一、部门收支总体情况表</w:t>
      </w:r>
    </w:p>
    <w:p>
      <w:pPr>
        <w:rPr>
          <w:rFonts w:ascii="Times New Roman" w:hAnsi="Times New Roman" w:eastAsia="黑体"/>
          <w:sz w:val="32"/>
          <w:szCs w:val="32"/>
        </w:rPr>
      </w:pPr>
      <w:r>
        <w:rPr>
          <w:rFonts w:hint="eastAsia" w:ascii="Times New Roman" w:hAnsi="Times New Roman" w:eastAsia="黑体"/>
          <w:sz w:val="32"/>
          <w:szCs w:val="32"/>
        </w:rPr>
        <w:t>二、部门收入总体情况表</w:t>
      </w:r>
    </w:p>
    <w:p>
      <w:pPr>
        <w:rPr>
          <w:rFonts w:ascii="Times New Roman" w:hAnsi="Times New Roman" w:eastAsia="黑体"/>
          <w:sz w:val="32"/>
          <w:szCs w:val="32"/>
        </w:rPr>
      </w:pPr>
      <w:r>
        <w:rPr>
          <w:rFonts w:hint="eastAsia" w:ascii="Times New Roman" w:hAnsi="Times New Roman" w:eastAsia="黑体"/>
          <w:sz w:val="32"/>
          <w:szCs w:val="32"/>
        </w:rPr>
        <w:t>三、部门支出总体情况表</w:t>
      </w:r>
    </w:p>
    <w:p>
      <w:pPr>
        <w:rPr>
          <w:rFonts w:ascii="Times New Roman" w:hAnsi="Times New Roman" w:eastAsia="黑体"/>
          <w:sz w:val="32"/>
          <w:szCs w:val="32"/>
        </w:rPr>
      </w:pPr>
      <w:r>
        <w:rPr>
          <w:rFonts w:hint="eastAsia" w:ascii="Times New Roman" w:hAnsi="Times New Roman" w:eastAsia="黑体"/>
          <w:sz w:val="32"/>
          <w:szCs w:val="32"/>
        </w:rPr>
        <w:t>四、财政拨款收支总体情况表</w:t>
      </w:r>
    </w:p>
    <w:p>
      <w:pPr>
        <w:rPr>
          <w:rFonts w:ascii="Times New Roman" w:hAnsi="Times New Roman" w:eastAsia="黑体"/>
          <w:sz w:val="32"/>
          <w:szCs w:val="32"/>
        </w:rPr>
      </w:pPr>
      <w:r>
        <w:rPr>
          <w:rFonts w:hint="eastAsia" w:ascii="Times New Roman" w:hAnsi="Times New Roman" w:eastAsia="黑体"/>
          <w:sz w:val="32"/>
          <w:szCs w:val="32"/>
        </w:rPr>
        <w:t>五、一般公共预算支出情况表（按功能分类科目）</w:t>
      </w:r>
    </w:p>
    <w:p>
      <w:pPr>
        <w:rPr>
          <w:rFonts w:ascii="Times New Roman" w:hAnsi="Times New Roman" w:eastAsia="黑体"/>
          <w:sz w:val="32"/>
          <w:szCs w:val="32"/>
        </w:rPr>
      </w:pPr>
      <w:r>
        <w:rPr>
          <w:rFonts w:hint="eastAsia" w:ascii="Times New Roman" w:hAnsi="Times New Roman" w:eastAsia="黑体"/>
          <w:sz w:val="32"/>
          <w:szCs w:val="32"/>
        </w:rPr>
        <w:t>六、一般公共预算基本支出情况表（按经济分类款级科目）</w:t>
      </w:r>
    </w:p>
    <w:p>
      <w:pPr>
        <w:rPr>
          <w:rFonts w:ascii="Times New Roman" w:hAnsi="Times New Roman" w:eastAsia="黑体"/>
          <w:sz w:val="32"/>
          <w:szCs w:val="32"/>
        </w:rPr>
      </w:pPr>
      <w:r>
        <w:rPr>
          <w:rFonts w:hint="eastAsia" w:ascii="Times New Roman" w:hAnsi="Times New Roman" w:eastAsia="黑体"/>
          <w:sz w:val="32"/>
          <w:szCs w:val="32"/>
        </w:rPr>
        <w:t>七、一般公共预算“三公”经费支出情况表</w:t>
      </w:r>
    </w:p>
    <w:p>
      <w:pPr>
        <w:rPr>
          <w:rFonts w:ascii="Times New Roman" w:hAnsi="Times New Roman" w:eastAsia="黑体"/>
          <w:sz w:val="32"/>
          <w:szCs w:val="32"/>
        </w:rPr>
      </w:pPr>
      <w:r>
        <w:rPr>
          <w:rFonts w:hint="eastAsia" w:ascii="Times New Roman" w:hAnsi="Times New Roman" w:eastAsia="黑体"/>
          <w:sz w:val="32"/>
          <w:szCs w:val="32"/>
        </w:rPr>
        <w:t>八、政府性基金预算支出情况表</w:t>
      </w:r>
    </w:p>
    <w:p>
      <w:pPr>
        <w:rPr>
          <w:rFonts w:ascii="Times New Roman" w:hAnsi="Times New Roman" w:eastAsia="黑体"/>
          <w:sz w:val="32"/>
          <w:szCs w:val="32"/>
        </w:rPr>
      </w:pPr>
      <w:r>
        <w:rPr>
          <w:rFonts w:hint="eastAsia" w:ascii="Times New Roman" w:hAnsi="Times New Roman" w:eastAsia="黑体"/>
          <w:sz w:val="32"/>
          <w:szCs w:val="32"/>
        </w:rPr>
        <w:t>九、政府性基金“三公”经费支出总体情况</w:t>
      </w:r>
    </w:p>
    <w:p>
      <w:pPr>
        <w:rPr>
          <w:rFonts w:ascii="Times New Roman" w:hAnsi="Times New Roman" w:eastAsia="黑体"/>
          <w:sz w:val="32"/>
          <w:szCs w:val="32"/>
        </w:rPr>
      </w:pPr>
      <w:r>
        <w:rPr>
          <w:rFonts w:hint="eastAsia" w:ascii="Times New Roman" w:hAnsi="Times New Roman" w:eastAsia="黑体"/>
          <w:sz w:val="32"/>
          <w:szCs w:val="32"/>
        </w:rPr>
        <w:t>十</w:t>
      </w:r>
      <w:r>
        <w:rPr>
          <w:rFonts w:ascii="Times New Roman" w:hAnsi="Times New Roman" w:eastAsia="黑体"/>
          <w:sz w:val="32"/>
          <w:szCs w:val="32"/>
        </w:rPr>
        <w:t>、</w:t>
      </w:r>
      <w:r>
        <w:rPr>
          <w:rFonts w:hint="eastAsia" w:ascii="Times New Roman" w:hAnsi="Times New Roman" w:eastAsia="黑体"/>
          <w:sz w:val="32"/>
          <w:szCs w:val="32"/>
        </w:rPr>
        <w:t>其他重要</w:t>
      </w:r>
      <w:r>
        <w:rPr>
          <w:rFonts w:ascii="Times New Roman" w:hAnsi="Times New Roman" w:eastAsia="黑体"/>
          <w:sz w:val="32"/>
          <w:szCs w:val="32"/>
        </w:rPr>
        <w:t>事项情况说明</w:t>
      </w:r>
    </w:p>
    <w:p>
      <w:pPr>
        <w:rPr>
          <w:rFonts w:ascii="Times New Roman" w:hAnsi="Times New Roman" w:eastAsia="黑体"/>
          <w:sz w:val="32"/>
          <w:szCs w:val="32"/>
        </w:rPr>
      </w:pPr>
      <w:r>
        <w:rPr>
          <w:rFonts w:hint="eastAsia" w:ascii="Times New Roman" w:hAnsi="Times New Roman" w:eastAsia="黑体"/>
          <w:sz w:val="32"/>
          <w:szCs w:val="32"/>
        </w:rPr>
        <w:t xml:space="preserve">  </w:t>
      </w:r>
      <w:r>
        <w:rPr>
          <w:rFonts w:hint="eastAsia" w:ascii="Times New Roman" w:hAnsi="Times New Roman" w:eastAsia="方正小标宋简体"/>
          <w:sz w:val="32"/>
          <w:szCs w:val="32"/>
        </w:rPr>
        <w:t>第四部分  名词解释</w:t>
      </w:r>
    </w:p>
    <w:p>
      <w:pPr>
        <w:rPr>
          <w:rFonts w:ascii="Times New Roman" w:hAnsi="Times New Roman" w:eastAsia="黑体"/>
          <w:sz w:val="32"/>
          <w:szCs w:val="32"/>
        </w:rPr>
      </w:pPr>
    </w:p>
    <w:p>
      <w:pPr>
        <w:rPr>
          <w:rFonts w:ascii="Times New Roman" w:hAnsi="Times New Roman" w:eastAsia="方正小标宋简体"/>
          <w:sz w:val="32"/>
          <w:szCs w:val="32"/>
        </w:rPr>
      </w:pPr>
      <w:r>
        <w:rPr>
          <w:rFonts w:hint="eastAsia" w:ascii="Times New Roman" w:hAnsi="Times New Roman" w:eastAsia="方正小标宋简体"/>
          <w:sz w:val="32"/>
          <w:szCs w:val="32"/>
        </w:rPr>
        <w:t xml:space="preserve"> 第一部分  嘉黎县</w:t>
      </w:r>
      <w:r>
        <w:rPr>
          <w:rFonts w:hint="eastAsia" w:ascii="Times New Roman" w:hAnsi="Times New Roman" w:eastAsia="方正小标宋简体"/>
          <w:sz w:val="32"/>
          <w:szCs w:val="32"/>
          <w:lang w:eastAsia="zh-CN"/>
        </w:rPr>
        <w:t>人大常委会办公室</w:t>
      </w:r>
      <w:r>
        <w:rPr>
          <w:rFonts w:hint="eastAsia" w:ascii="Times New Roman" w:hAnsi="Times New Roman" w:eastAsia="方正小标宋简体"/>
          <w:sz w:val="32"/>
          <w:szCs w:val="32"/>
        </w:rPr>
        <w:t>概况</w:t>
      </w:r>
    </w:p>
    <w:p>
      <w:pPr>
        <w:pStyle w:val="11"/>
        <w:numPr>
          <w:ilvl w:val="0"/>
          <w:numId w:val="1"/>
        </w:numPr>
        <w:ind w:firstLineChars="0"/>
        <w:rPr>
          <w:rFonts w:ascii="Times New Roman" w:hAnsi="Times New Roman" w:eastAsia="黑体"/>
          <w:sz w:val="32"/>
          <w:szCs w:val="32"/>
        </w:rPr>
      </w:pPr>
      <w:r>
        <w:rPr>
          <w:rFonts w:hint="eastAsia" w:ascii="Times New Roman" w:hAnsi="Times New Roman" w:eastAsia="黑体"/>
          <w:sz w:val="32"/>
          <w:szCs w:val="32"/>
        </w:rPr>
        <w:t>主要职能</w:t>
      </w:r>
    </w:p>
    <w:p>
      <w:pPr>
        <w:snapToGrid w:val="0"/>
        <w:spacing w:line="520" w:lineRule="exact"/>
        <w:rPr>
          <w:rFonts w:ascii="Times New Roman" w:hAnsi="Times New Roman" w:eastAsiaTheme="majorEastAsia"/>
          <w:sz w:val="32"/>
          <w:szCs w:val="32"/>
        </w:rPr>
      </w:pPr>
      <w:r>
        <w:rPr>
          <w:rFonts w:hint="eastAsia" w:ascii="Times New Roman" w:hAnsi="Times New Roman"/>
          <w:sz w:val="32"/>
          <w:szCs w:val="32"/>
        </w:rPr>
        <w:t xml:space="preserve">    </w:t>
      </w:r>
      <w:r>
        <w:rPr>
          <w:rFonts w:hint="eastAsia" w:ascii="Times New Roman" w:hAnsi="Times New Roman" w:eastAsia="仿宋"/>
          <w:sz w:val="32"/>
          <w:szCs w:val="32"/>
          <w:lang w:val="en-US" w:eastAsia="zh-CN"/>
        </w:rPr>
        <w:t xml:space="preserve"> 1.</w:t>
      </w:r>
      <w:r>
        <w:rPr>
          <w:rFonts w:hint="eastAsia" w:ascii="Times New Roman" w:hAnsi="Times New Roman" w:eastAsia="仿宋"/>
          <w:sz w:val="32"/>
          <w:szCs w:val="32"/>
        </w:rPr>
        <w:t>印刷费。2.检查并督促宪法、法律法规以及本级人民代表大会和上级人民代表大会的决议在本行政区域内的遵守和执行。3.听取、视察、审议、本级人民政府报告，监督本级人民政府的工作。4.决定召开本级人民代表大会及人大常委会的时间和出席、列席人员名单。5.负责做好人大代表的学习和培训相关服务工作。6.积极加强人大代表的联系，反映代表、群众的意见和要求。7.增强代表的履职能力，使人大代表有自豪感、使命感、荣誉感。8.用于人大常委会的公务用车保障。</w:t>
      </w:r>
      <w:r>
        <w:rPr>
          <w:rFonts w:hint="eastAsia" w:ascii="Times New Roman" w:hAnsi="Times New Roman" w:eastAsia="仿宋_GB2312"/>
          <w:sz w:val="32"/>
          <w:szCs w:val="32"/>
        </w:rPr>
        <w:t>2．机构情况，包括当年变动情况及原因。</w:t>
      </w:r>
    </w:p>
    <w:p>
      <w:pPr>
        <w:pStyle w:val="11"/>
        <w:numPr>
          <w:ilvl w:val="0"/>
          <w:numId w:val="1"/>
        </w:numPr>
        <w:ind w:firstLineChars="0"/>
        <w:rPr>
          <w:rFonts w:ascii="Times New Roman" w:hAnsi="Times New Roman" w:eastAsia="黑体"/>
          <w:sz w:val="32"/>
          <w:szCs w:val="32"/>
        </w:rPr>
      </w:pPr>
      <w:r>
        <w:rPr>
          <w:rFonts w:hint="eastAsia" w:ascii="Times New Roman" w:hAnsi="Times New Roman" w:eastAsia="黑体"/>
          <w:sz w:val="32"/>
          <w:szCs w:val="32"/>
        </w:rPr>
        <w:t>部门预算单位构成</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部门内设</w:t>
      </w:r>
      <w:r>
        <w:rPr>
          <w:rFonts w:hint="eastAsia" w:ascii="Times New Roman" w:hAnsi="Times New Roman" w:eastAsia="仿宋"/>
          <w:sz w:val="32"/>
          <w:szCs w:val="32"/>
          <w:lang w:val="en-US" w:eastAsia="zh-CN"/>
        </w:rPr>
        <w:t>1</w:t>
      </w:r>
      <w:r>
        <w:rPr>
          <w:rFonts w:hint="eastAsia" w:ascii="Times New Roman" w:hAnsi="Times New Roman" w:eastAsia="仿宋"/>
          <w:sz w:val="32"/>
          <w:szCs w:val="32"/>
        </w:rPr>
        <w:t>个机构,行政编制3名，领导职数3名（正科级1名，副科级2名）</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纳入本部门</w:t>
      </w:r>
      <w:r>
        <w:rPr>
          <w:rFonts w:hint="eastAsia" w:ascii="Times New Roman" w:hAnsi="Times New Roman" w:eastAsia="仿宋"/>
          <w:sz w:val="32"/>
          <w:szCs w:val="32"/>
          <w:lang w:eastAsia="zh-CN"/>
        </w:rPr>
        <w:t>2025</w:t>
      </w:r>
      <w:r>
        <w:rPr>
          <w:rFonts w:hint="eastAsia" w:ascii="Times New Roman" w:hAnsi="Times New Roman" w:eastAsia="仿宋"/>
          <w:sz w:val="32"/>
          <w:szCs w:val="32"/>
        </w:rPr>
        <w:t>年部门预算编制范围的二级预算单位包括：无</w:t>
      </w:r>
    </w:p>
    <w:p>
      <w:pPr>
        <w:rPr>
          <w:rFonts w:hint="eastAsia" w:ascii="Times New Roman" w:hAnsi="Times New Roman" w:eastAsia="方正小标宋简体"/>
          <w:sz w:val="32"/>
          <w:szCs w:val="32"/>
        </w:rPr>
      </w:pPr>
    </w:p>
    <w:p>
      <w:pPr>
        <w:rPr>
          <w:rFonts w:hint="eastAsia" w:ascii="Times New Roman" w:hAnsi="Times New Roman" w:eastAsia="方正小标宋简体"/>
          <w:sz w:val="32"/>
          <w:szCs w:val="32"/>
        </w:rPr>
      </w:pPr>
    </w:p>
    <w:p>
      <w:pPr>
        <w:rPr>
          <w:rFonts w:hint="eastAsia" w:ascii="Times New Roman" w:hAnsi="Times New Roman" w:eastAsia="方正小标宋简体"/>
          <w:sz w:val="32"/>
          <w:szCs w:val="32"/>
        </w:rPr>
      </w:pPr>
    </w:p>
    <w:p>
      <w:pPr>
        <w:rPr>
          <w:rFonts w:hint="eastAsia" w:ascii="Times New Roman" w:hAnsi="Times New Roman" w:eastAsia="方正小标宋简体"/>
          <w:sz w:val="32"/>
          <w:szCs w:val="32"/>
        </w:rPr>
      </w:pPr>
    </w:p>
    <w:p>
      <w:pPr>
        <w:rPr>
          <w:rFonts w:hint="eastAsia" w:ascii="Times New Roman" w:hAnsi="Times New Roman" w:eastAsia="方正小标宋简体"/>
          <w:sz w:val="32"/>
          <w:szCs w:val="32"/>
        </w:rPr>
      </w:pPr>
    </w:p>
    <w:p>
      <w:pPr>
        <w:rPr>
          <w:rFonts w:hint="eastAsia" w:ascii="Times New Roman" w:hAnsi="Times New Roman" w:eastAsia="方正小标宋简体"/>
          <w:sz w:val="32"/>
          <w:szCs w:val="32"/>
        </w:rPr>
      </w:pPr>
    </w:p>
    <w:p>
      <w:pPr>
        <w:rPr>
          <w:rFonts w:hint="eastAsia" w:ascii="Times New Roman" w:hAnsi="Times New Roman" w:eastAsia="方正小标宋简体"/>
          <w:sz w:val="32"/>
          <w:szCs w:val="32"/>
        </w:rPr>
      </w:pPr>
    </w:p>
    <w:p>
      <w:pPr>
        <w:rPr>
          <w:rFonts w:hint="eastAsia" w:ascii="Times New Roman" w:hAnsi="Times New Roman" w:eastAsia="方正小标宋简体"/>
          <w:sz w:val="32"/>
          <w:szCs w:val="32"/>
          <w:lang w:val="en-US" w:eastAsia="zh-CN"/>
        </w:rPr>
      </w:pPr>
    </w:p>
    <w:p>
      <w:pPr>
        <w:rPr>
          <w:rFonts w:hint="eastAsia" w:ascii="Times New Roman" w:hAnsi="Times New Roman" w:eastAsia="方正小标宋简体"/>
          <w:sz w:val="32"/>
          <w:szCs w:val="32"/>
        </w:rPr>
      </w:pPr>
      <w:r>
        <w:rPr>
          <w:rFonts w:hint="eastAsia" w:ascii="Times New Roman" w:hAnsi="Times New Roman" w:eastAsia="方正小标宋简体"/>
          <w:sz w:val="32"/>
          <w:szCs w:val="32"/>
        </w:rPr>
        <w:t>第二部分  嘉黎县</w:t>
      </w:r>
      <w:r>
        <w:rPr>
          <w:rFonts w:hint="eastAsia" w:ascii="Times New Roman" w:hAnsi="Times New Roman" w:eastAsia="方正小标宋简体"/>
          <w:sz w:val="32"/>
          <w:szCs w:val="32"/>
          <w:lang w:eastAsia="zh-CN"/>
        </w:rPr>
        <w:t>人大常委会办公室2025</w:t>
      </w:r>
      <w:r>
        <w:rPr>
          <w:rFonts w:hint="eastAsia" w:ascii="Times New Roman" w:hAnsi="Times New Roman" w:eastAsia="方正小标宋简体"/>
          <w:sz w:val="32"/>
          <w:szCs w:val="32"/>
        </w:rPr>
        <w:t>年度部门预算明细表（表格详见附件）</w:t>
      </w:r>
    </w:p>
    <w:p>
      <w:pPr>
        <w:rPr>
          <w:rFonts w:hint="eastAsia" w:ascii="Times New Roman" w:hAnsi="Times New Roman" w:eastAsia="方正小标宋简体"/>
          <w:sz w:val="32"/>
          <w:szCs w:val="32"/>
        </w:rPr>
      </w:pPr>
    </w:p>
    <w:p>
      <w:pPr>
        <w:rPr>
          <w:rFonts w:hint="eastAsia" w:ascii="Times New Roman" w:hAnsi="Times New Roman" w:eastAsia="方正小标宋简体"/>
          <w:sz w:val="32"/>
          <w:szCs w:val="32"/>
        </w:rPr>
      </w:pPr>
    </w:p>
    <w:p>
      <w:pPr>
        <w:rPr>
          <w:rFonts w:hint="eastAsia" w:ascii="Times New Roman" w:hAnsi="Times New Roman" w:eastAsia="方正小标宋简体"/>
          <w:sz w:val="32"/>
          <w:szCs w:val="32"/>
        </w:rPr>
      </w:pPr>
    </w:p>
    <w:p>
      <w:pPr>
        <w:rPr>
          <w:rFonts w:hint="eastAsia" w:ascii="Times New Roman" w:hAnsi="Times New Roman" w:eastAsia="方正小标宋简体"/>
          <w:sz w:val="32"/>
          <w:szCs w:val="32"/>
        </w:rPr>
      </w:pPr>
    </w:p>
    <w:p>
      <w:pPr>
        <w:rPr>
          <w:rFonts w:hint="eastAsia" w:ascii="Times New Roman" w:hAnsi="Times New Roman" w:eastAsia="方正小标宋简体"/>
          <w:sz w:val="32"/>
          <w:szCs w:val="32"/>
        </w:rPr>
      </w:pPr>
    </w:p>
    <w:p>
      <w:pPr>
        <w:rPr>
          <w:rFonts w:hint="eastAsia" w:ascii="Times New Roman" w:hAnsi="Times New Roman" w:eastAsia="方正小标宋简体"/>
          <w:sz w:val="32"/>
          <w:szCs w:val="32"/>
        </w:rPr>
      </w:pPr>
    </w:p>
    <w:p>
      <w:pPr>
        <w:rPr>
          <w:rFonts w:hint="eastAsia" w:ascii="Times New Roman" w:hAnsi="Times New Roman" w:eastAsia="方正小标宋简体"/>
          <w:sz w:val="32"/>
          <w:szCs w:val="32"/>
        </w:rPr>
      </w:pPr>
    </w:p>
    <w:p>
      <w:pPr>
        <w:rPr>
          <w:rFonts w:hint="eastAsia" w:ascii="Times New Roman" w:hAnsi="Times New Roman" w:eastAsia="方正小标宋简体"/>
          <w:sz w:val="32"/>
          <w:szCs w:val="32"/>
        </w:rPr>
      </w:pPr>
    </w:p>
    <w:p>
      <w:pPr>
        <w:rPr>
          <w:rFonts w:hint="eastAsia" w:ascii="Times New Roman" w:hAnsi="Times New Roman" w:eastAsia="方正小标宋简体"/>
          <w:sz w:val="32"/>
          <w:szCs w:val="32"/>
        </w:rPr>
      </w:pPr>
    </w:p>
    <w:p>
      <w:pPr>
        <w:rPr>
          <w:rFonts w:hint="eastAsia" w:ascii="Times New Roman" w:hAnsi="Times New Roman" w:eastAsia="方正小标宋简体"/>
          <w:sz w:val="32"/>
          <w:szCs w:val="32"/>
        </w:rPr>
      </w:pPr>
    </w:p>
    <w:p>
      <w:pPr>
        <w:rPr>
          <w:rFonts w:hint="eastAsia" w:ascii="Times New Roman" w:hAnsi="Times New Roman" w:eastAsia="方正小标宋简体"/>
          <w:sz w:val="32"/>
          <w:szCs w:val="32"/>
        </w:rPr>
      </w:pPr>
    </w:p>
    <w:p>
      <w:pPr>
        <w:rPr>
          <w:rFonts w:hint="eastAsia" w:ascii="Times New Roman" w:hAnsi="Times New Roman" w:eastAsia="方正小标宋简体"/>
          <w:sz w:val="32"/>
          <w:szCs w:val="32"/>
        </w:rPr>
      </w:pPr>
    </w:p>
    <w:p>
      <w:pPr>
        <w:rPr>
          <w:rFonts w:hint="eastAsia" w:ascii="Times New Roman" w:hAnsi="Times New Roman" w:eastAsia="方正小标宋简体"/>
          <w:sz w:val="32"/>
          <w:szCs w:val="32"/>
        </w:rPr>
      </w:pPr>
    </w:p>
    <w:p>
      <w:pPr>
        <w:rPr>
          <w:rFonts w:hint="eastAsia" w:ascii="Times New Roman" w:hAnsi="Times New Roman" w:eastAsia="方正小标宋简体"/>
          <w:sz w:val="32"/>
          <w:szCs w:val="32"/>
        </w:rPr>
      </w:pPr>
    </w:p>
    <w:p>
      <w:pPr>
        <w:rPr>
          <w:rFonts w:hint="eastAsia" w:ascii="Times New Roman" w:hAnsi="Times New Roman" w:eastAsia="方正小标宋简体"/>
          <w:sz w:val="32"/>
          <w:szCs w:val="32"/>
        </w:rPr>
      </w:pPr>
    </w:p>
    <w:p>
      <w:pPr>
        <w:rPr>
          <w:rFonts w:hint="eastAsia" w:ascii="Times New Roman" w:hAnsi="Times New Roman" w:eastAsia="方正小标宋简体"/>
          <w:sz w:val="32"/>
          <w:szCs w:val="32"/>
        </w:rPr>
      </w:pPr>
    </w:p>
    <w:p>
      <w:pPr>
        <w:rPr>
          <w:rFonts w:hint="eastAsia" w:ascii="Times New Roman" w:hAnsi="Times New Roman" w:eastAsia="方正小标宋简体"/>
          <w:sz w:val="32"/>
          <w:szCs w:val="32"/>
        </w:rPr>
      </w:pPr>
    </w:p>
    <w:p>
      <w:pPr>
        <w:rPr>
          <w:rFonts w:hint="eastAsia" w:ascii="Times New Roman" w:hAnsi="Times New Roman" w:eastAsia="方正小标宋简体"/>
          <w:sz w:val="32"/>
          <w:szCs w:val="32"/>
        </w:rPr>
      </w:pPr>
    </w:p>
    <w:p>
      <w:pPr>
        <w:rPr>
          <w:rFonts w:hint="eastAsia" w:ascii="Times New Roman" w:hAnsi="Times New Roman" w:eastAsia="方正小标宋简体"/>
          <w:sz w:val="32"/>
          <w:szCs w:val="32"/>
        </w:rPr>
      </w:pPr>
    </w:p>
    <w:p>
      <w:pPr>
        <w:rPr>
          <w:rFonts w:hint="eastAsia" w:ascii="Times New Roman" w:hAnsi="Times New Roman" w:eastAsia="方正小标宋简体"/>
          <w:sz w:val="32"/>
          <w:szCs w:val="32"/>
        </w:rPr>
      </w:pPr>
    </w:p>
    <w:p>
      <w:pPr>
        <w:rPr>
          <w:rFonts w:ascii="Times New Roman" w:hAnsi="Times New Roman" w:eastAsia="方正小标宋简体"/>
          <w:sz w:val="32"/>
          <w:szCs w:val="32"/>
        </w:rPr>
      </w:pPr>
      <w:r>
        <w:rPr>
          <w:rFonts w:hint="eastAsia" w:ascii="Times New Roman" w:hAnsi="Times New Roman" w:eastAsia="方正小标宋简体"/>
          <w:sz w:val="32"/>
          <w:szCs w:val="32"/>
        </w:rPr>
        <w:t>第三部分  嘉黎县</w:t>
      </w:r>
      <w:r>
        <w:rPr>
          <w:rFonts w:hint="eastAsia" w:ascii="Times New Roman" w:hAnsi="Times New Roman" w:eastAsia="方正小标宋简体"/>
          <w:sz w:val="32"/>
          <w:szCs w:val="32"/>
          <w:lang w:eastAsia="zh-CN"/>
        </w:rPr>
        <w:t>人大常委会办公室2025</w:t>
      </w:r>
      <w:r>
        <w:rPr>
          <w:rFonts w:hint="eastAsia" w:ascii="Times New Roman" w:hAnsi="Times New Roman" w:eastAsia="方正小标宋简体"/>
          <w:sz w:val="32"/>
          <w:szCs w:val="32"/>
        </w:rPr>
        <w:t>年度部门预算数据分析</w:t>
      </w:r>
    </w:p>
    <w:p>
      <w:pPr>
        <w:rPr>
          <w:rFonts w:ascii="Times New Roman" w:hAnsi="Times New Roman" w:eastAsia="黑体"/>
          <w:sz w:val="32"/>
          <w:szCs w:val="32"/>
        </w:rPr>
      </w:pPr>
      <w:r>
        <w:rPr>
          <w:rFonts w:hint="eastAsia" w:ascii="Times New Roman" w:hAnsi="Times New Roman" w:eastAsia="黑体"/>
          <w:sz w:val="32"/>
          <w:szCs w:val="32"/>
        </w:rPr>
        <w:t xml:space="preserve"> 一、</w:t>
      </w:r>
      <w:r>
        <w:rPr>
          <w:rFonts w:hint="eastAsia" w:ascii="Times New Roman" w:hAnsi="Times New Roman" w:eastAsia="黑体"/>
          <w:sz w:val="32"/>
          <w:szCs w:val="32"/>
          <w:lang w:eastAsia="zh-CN"/>
        </w:rPr>
        <w:t>2025</w:t>
      </w:r>
      <w:r>
        <w:rPr>
          <w:rFonts w:hint="eastAsia" w:ascii="Times New Roman" w:hAnsi="Times New Roman" w:eastAsia="黑体"/>
          <w:sz w:val="32"/>
          <w:szCs w:val="32"/>
        </w:rPr>
        <w:t>年部门收支总表的说明</w:t>
      </w:r>
    </w:p>
    <w:p>
      <w:pPr>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2025</w:t>
      </w:r>
      <w:r>
        <w:rPr>
          <w:rFonts w:hint="eastAsia" w:ascii="Times New Roman" w:hAnsi="Times New Roman" w:eastAsia="仿宋"/>
          <w:sz w:val="32"/>
          <w:szCs w:val="32"/>
        </w:rPr>
        <w:t>年收支总预算</w:t>
      </w:r>
      <w:r>
        <w:rPr>
          <w:rFonts w:hint="eastAsia" w:ascii="Times New Roman" w:hAnsi="Times New Roman" w:eastAsia="仿宋"/>
          <w:sz w:val="32"/>
          <w:szCs w:val="32"/>
          <w:lang w:val="en-US" w:eastAsia="zh-CN"/>
        </w:rPr>
        <w:t>1226.84</w:t>
      </w:r>
      <w:r>
        <w:rPr>
          <w:rFonts w:hint="eastAsia" w:ascii="Times New Roman" w:hAnsi="Times New Roman" w:eastAsia="仿宋"/>
          <w:sz w:val="32"/>
          <w:szCs w:val="32"/>
        </w:rPr>
        <w:t>万元。收入包括：一般公共预算拨款收入、上年结转；支出包括：一般公共服务支出、社会保障和就业支出、卫生健康支出、住房保障支出。</w:t>
      </w:r>
    </w:p>
    <w:p>
      <w:pPr>
        <w:rPr>
          <w:rFonts w:ascii="Times New Roman" w:hAnsi="Times New Roman" w:eastAsia="黑体"/>
          <w:sz w:val="32"/>
          <w:szCs w:val="32"/>
        </w:rPr>
      </w:pPr>
      <w:r>
        <w:rPr>
          <w:rFonts w:hint="eastAsia" w:ascii="Times New Roman" w:hAnsi="Times New Roman" w:eastAsia="黑体"/>
          <w:sz w:val="32"/>
          <w:szCs w:val="32"/>
        </w:rPr>
        <w:t>二、</w:t>
      </w:r>
      <w:r>
        <w:rPr>
          <w:rFonts w:hint="eastAsia" w:ascii="Times New Roman" w:hAnsi="Times New Roman" w:eastAsia="黑体"/>
          <w:sz w:val="32"/>
          <w:szCs w:val="32"/>
          <w:lang w:eastAsia="zh-CN"/>
        </w:rPr>
        <w:t>2025</w:t>
      </w:r>
      <w:r>
        <w:rPr>
          <w:rFonts w:hint="eastAsia" w:ascii="Times New Roman" w:hAnsi="Times New Roman" w:eastAsia="黑体"/>
          <w:sz w:val="32"/>
          <w:szCs w:val="32"/>
        </w:rPr>
        <w:t>年度部门收入总表的说明</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收入预算</w:t>
      </w:r>
      <w:r>
        <w:rPr>
          <w:rFonts w:hint="eastAsia" w:ascii="Times New Roman" w:hAnsi="Times New Roman" w:eastAsia="仿宋"/>
          <w:sz w:val="32"/>
          <w:szCs w:val="32"/>
          <w:lang w:val="en-US" w:eastAsia="zh-CN"/>
        </w:rPr>
        <w:t>1226.84</w:t>
      </w:r>
      <w:r>
        <w:rPr>
          <w:rFonts w:hint="eastAsia" w:ascii="Times New Roman" w:hAnsi="Times New Roman" w:eastAsia="仿宋"/>
          <w:sz w:val="32"/>
          <w:szCs w:val="32"/>
        </w:rPr>
        <w:t>万元，其中：上年结转</w:t>
      </w:r>
      <w:r>
        <w:rPr>
          <w:rFonts w:hint="eastAsia" w:ascii="Times New Roman" w:hAnsi="Times New Roman" w:eastAsia="仿宋"/>
          <w:sz w:val="32"/>
          <w:szCs w:val="32"/>
          <w:lang w:val="en-US" w:eastAsia="zh-CN"/>
        </w:rPr>
        <w:t>14.7</w:t>
      </w:r>
      <w:r>
        <w:rPr>
          <w:rFonts w:hint="eastAsia" w:ascii="Times New Roman" w:hAnsi="Times New Roman" w:eastAsia="仿宋"/>
          <w:sz w:val="32"/>
          <w:szCs w:val="32"/>
        </w:rPr>
        <w:t>万元， 占</w:t>
      </w:r>
      <w:r>
        <w:rPr>
          <w:rFonts w:hint="eastAsia" w:ascii="Times New Roman" w:hAnsi="Times New Roman" w:eastAsia="仿宋"/>
          <w:sz w:val="32"/>
          <w:szCs w:val="32"/>
          <w:lang w:val="en-US" w:eastAsia="zh-CN"/>
        </w:rPr>
        <w:t>1</w:t>
      </w:r>
      <w:r>
        <w:rPr>
          <w:rFonts w:hint="eastAsia" w:ascii="Times New Roman" w:hAnsi="Times New Roman" w:eastAsia="仿宋"/>
          <w:sz w:val="32"/>
          <w:szCs w:val="32"/>
        </w:rPr>
        <w:t>%；一般公共预算拨款收入</w:t>
      </w:r>
      <w:r>
        <w:rPr>
          <w:rFonts w:hint="eastAsia" w:ascii="Times New Roman" w:hAnsi="Times New Roman" w:eastAsia="仿宋"/>
          <w:sz w:val="32"/>
          <w:szCs w:val="32"/>
          <w:lang w:val="en-US" w:eastAsia="zh-CN"/>
        </w:rPr>
        <w:t>1212.15</w:t>
      </w:r>
      <w:r>
        <w:rPr>
          <w:rFonts w:hint="eastAsia" w:ascii="Times New Roman" w:hAnsi="Times New Roman" w:eastAsia="仿宋"/>
          <w:sz w:val="32"/>
          <w:szCs w:val="32"/>
        </w:rPr>
        <w:t>万元，</w:t>
      </w:r>
      <w:r>
        <w:rPr>
          <w:rFonts w:hint="eastAsia" w:ascii="Times New Roman" w:hAnsi="Times New Roman" w:eastAsia="仿宋"/>
          <w:sz w:val="32"/>
          <w:szCs w:val="32"/>
          <w:lang w:eastAsia="zh-CN"/>
        </w:rPr>
        <w:t>占</w:t>
      </w:r>
      <w:r>
        <w:rPr>
          <w:rFonts w:hint="eastAsia" w:ascii="Times New Roman" w:hAnsi="Times New Roman" w:eastAsia="仿宋"/>
          <w:sz w:val="32"/>
          <w:szCs w:val="32"/>
          <w:lang w:val="en-US" w:eastAsia="zh-CN"/>
        </w:rPr>
        <w:t>99</w:t>
      </w:r>
      <w:r>
        <w:rPr>
          <w:rFonts w:hint="eastAsia" w:ascii="Times New Roman" w:hAnsi="Times New Roman" w:eastAsia="仿宋"/>
          <w:sz w:val="32"/>
          <w:szCs w:val="32"/>
        </w:rPr>
        <w:t>%.</w:t>
      </w:r>
    </w:p>
    <w:p>
      <w:pPr>
        <w:rPr>
          <w:rFonts w:ascii="Times New Roman" w:hAnsi="Times New Roman" w:eastAsia="黑体"/>
          <w:sz w:val="32"/>
          <w:szCs w:val="32"/>
        </w:rPr>
      </w:pPr>
      <w:r>
        <w:rPr>
          <w:rFonts w:hint="eastAsia" w:ascii="Times New Roman" w:hAnsi="Times New Roman" w:eastAsia="黑体"/>
          <w:sz w:val="32"/>
          <w:szCs w:val="32"/>
        </w:rPr>
        <w:t>三、</w:t>
      </w:r>
      <w:r>
        <w:rPr>
          <w:rFonts w:hint="eastAsia" w:ascii="Times New Roman" w:hAnsi="Times New Roman" w:eastAsia="黑体"/>
          <w:sz w:val="32"/>
          <w:szCs w:val="32"/>
          <w:lang w:eastAsia="zh-CN"/>
        </w:rPr>
        <w:t>2025</w:t>
      </w:r>
      <w:r>
        <w:rPr>
          <w:rFonts w:hint="eastAsia" w:ascii="Times New Roman" w:hAnsi="Times New Roman" w:eastAsia="黑体"/>
          <w:sz w:val="32"/>
          <w:szCs w:val="32"/>
        </w:rPr>
        <w:t>年部门支出总表的说明</w:t>
      </w:r>
    </w:p>
    <w:p>
      <w:pPr>
        <w:rPr>
          <w:rFonts w:ascii="Times New Roman" w:hAnsi="Times New Roman" w:eastAsia="仿宋"/>
          <w:sz w:val="32"/>
          <w:szCs w:val="32"/>
        </w:rPr>
      </w:pPr>
      <w:r>
        <w:rPr>
          <w:rFonts w:hint="eastAsia" w:ascii="Times New Roman" w:hAnsi="Times New Roman" w:eastAsia="仿宋"/>
          <w:sz w:val="32"/>
          <w:szCs w:val="32"/>
        </w:rPr>
        <w:t xml:space="preserve">   </w:t>
      </w:r>
      <w:r>
        <w:rPr>
          <w:rFonts w:hint="eastAsia" w:ascii="Times New Roman" w:hAnsi="Times New Roman" w:eastAsia="仿宋"/>
          <w:sz w:val="32"/>
          <w:szCs w:val="32"/>
          <w:lang w:eastAsia="zh-CN"/>
        </w:rPr>
        <w:t>2025</w:t>
      </w:r>
      <w:r>
        <w:rPr>
          <w:rFonts w:hint="eastAsia" w:ascii="Times New Roman" w:hAnsi="Times New Roman" w:eastAsia="仿宋"/>
          <w:sz w:val="32"/>
          <w:szCs w:val="32"/>
        </w:rPr>
        <w:t>年支出预算</w:t>
      </w:r>
      <w:r>
        <w:rPr>
          <w:rFonts w:hint="eastAsia" w:ascii="Times New Roman" w:hAnsi="Times New Roman" w:eastAsia="仿宋"/>
          <w:sz w:val="32"/>
          <w:szCs w:val="32"/>
          <w:lang w:val="en-US" w:eastAsia="zh-CN"/>
        </w:rPr>
        <w:t>1226.84</w:t>
      </w:r>
      <w:r>
        <w:rPr>
          <w:rFonts w:hint="eastAsia" w:ascii="Times New Roman" w:hAnsi="Times New Roman" w:eastAsia="仿宋"/>
          <w:sz w:val="32"/>
          <w:szCs w:val="32"/>
        </w:rPr>
        <w:t>万元，其中：基本支出</w:t>
      </w:r>
      <w:r>
        <w:rPr>
          <w:rFonts w:hint="eastAsia" w:ascii="Times New Roman" w:hAnsi="Times New Roman" w:eastAsia="仿宋"/>
          <w:sz w:val="32"/>
          <w:szCs w:val="32"/>
          <w:lang w:val="en-US" w:eastAsia="zh-CN"/>
        </w:rPr>
        <w:t>1089.33</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89</w:t>
      </w:r>
      <w:r>
        <w:rPr>
          <w:rFonts w:hint="eastAsia" w:ascii="Times New Roman" w:hAnsi="Times New Roman" w:eastAsia="仿宋"/>
          <w:sz w:val="32"/>
          <w:szCs w:val="32"/>
        </w:rPr>
        <w:t>%；项目支出</w:t>
      </w:r>
      <w:r>
        <w:rPr>
          <w:rFonts w:hint="eastAsia" w:ascii="Times New Roman" w:hAnsi="Times New Roman" w:eastAsia="仿宋"/>
          <w:sz w:val="32"/>
          <w:szCs w:val="32"/>
          <w:lang w:val="en-US" w:eastAsia="zh-CN"/>
        </w:rPr>
        <w:t>137.51</w:t>
      </w:r>
      <w:r>
        <w:rPr>
          <w:rFonts w:hint="eastAsia" w:ascii="Times New Roman" w:hAnsi="Times New Roman" w:eastAsia="仿宋"/>
          <w:sz w:val="32"/>
          <w:szCs w:val="32"/>
        </w:rPr>
        <w:t>万元，占</w:t>
      </w:r>
      <w:r>
        <w:rPr>
          <w:rFonts w:hint="eastAsia" w:ascii="Times New Roman" w:hAnsi="Times New Roman" w:eastAsia="仿宋"/>
          <w:sz w:val="32"/>
          <w:szCs w:val="32"/>
          <w:lang w:val="en-US" w:eastAsia="zh-CN"/>
        </w:rPr>
        <w:t>11</w:t>
      </w:r>
      <w:r>
        <w:rPr>
          <w:rFonts w:hint="eastAsia" w:ascii="Times New Roman" w:hAnsi="Times New Roman" w:eastAsia="仿宋"/>
          <w:sz w:val="32"/>
          <w:szCs w:val="32"/>
        </w:rPr>
        <w:t>%。</w:t>
      </w:r>
    </w:p>
    <w:p>
      <w:pPr>
        <w:rPr>
          <w:rFonts w:ascii="Times New Roman" w:hAnsi="Times New Roman" w:eastAsia="黑体"/>
          <w:sz w:val="32"/>
          <w:szCs w:val="32"/>
        </w:rPr>
      </w:pPr>
      <w:r>
        <w:rPr>
          <w:rFonts w:hint="eastAsia" w:ascii="Times New Roman" w:hAnsi="Times New Roman" w:eastAsia="黑体"/>
          <w:sz w:val="32"/>
          <w:szCs w:val="32"/>
        </w:rPr>
        <w:t>四、</w:t>
      </w:r>
      <w:r>
        <w:rPr>
          <w:rFonts w:hint="eastAsia" w:ascii="Times New Roman" w:hAnsi="Times New Roman" w:eastAsia="黑体"/>
          <w:sz w:val="32"/>
          <w:szCs w:val="32"/>
          <w:lang w:eastAsia="zh-CN"/>
        </w:rPr>
        <w:t>2025</w:t>
      </w:r>
      <w:r>
        <w:rPr>
          <w:rFonts w:hint="eastAsia" w:ascii="Times New Roman" w:hAnsi="Times New Roman" w:eastAsia="黑体"/>
          <w:sz w:val="32"/>
          <w:szCs w:val="32"/>
        </w:rPr>
        <w:t>年财政拨款收支总表的说明</w:t>
      </w:r>
    </w:p>
    <w:p>
      <w:pPr>
        <w:ind w:firstLine="640" w:firstLineChars="200"/>
        <w:jc w:val="left"/>
        <w:rPr>
          <w:rFonts w:ascii="Times New Roman" w:hAnsi="Times New Roman" w:eastAsia="仿宋"/>
          <w:sz w:val="32"/>
          <w:szCs w:val="32"/>
        </w:rPr>
      </w:pPr>
      <w:r>
        <w:rPr>
          <w:rFonts w:hint="eastAsia" w:ascii="Times New Roman" w:hAnsi="Times New Roman" w:eastAsia="仿宋"/>
          <w:sz w:val="32"/>
          <w:szCs w:val="32"/>
          <w:lang w:eastAsia="zh-CN"/>
        </w:rPr>
        <w:t>2025</w:t>
      </w:r>
      <w:r>
        <w:rPr>
          <w:rFonts w:hint="eastAsia" w:ascii="Times New Roman" w:hAnsi="Times New Roman" w:eastAsia="仿宋"/>
          <w:sz w:val="32"/>
          <w:szCs w:val="32"/>
        </w:rPr>
        <w:t>年财政拨款收入总预算</w:t>
      </w:r>
      <w:r>
        <w:rPr>
          <w:rFonts w:hint="eastAsia" w:ascii="Times New Roman" w:hAnsi="Times New Roman" w:eastAsia="仿宋"/>
          <w:sz w:val="32"/>
          <w:szCs w:val="32"/>
          <w:lang w:val="en-US" w:eastAsia="zh-CN"/>
        </w:rPr>
        <w:t>1226.84</w:t>
      </w:r>
      <w:r>
        <w:rPr>
          <w:rFonts w:hint="eastAsia" w:ascii="Times New Roman" w:hAnsi="Times New Roman" w:eastAsia="仿宋"/>
          <w:sz w:val="32"/>
          <w:szCs w:val="32"/>
        </w:rPr>
        <w:t>万元。包括：一般公共预算当年拨款收入</w:t>
      </w:r>
      <w:r>
        <w:rPr>
          <w:rFonts w:hint="eastAsia" w:ascii="Times New Roman" w:hAnsi="Times New Roman" w:eastAsia="仿宋"/>
          <w:sz w:val="32"/>
          <w:szCs w:val="32"/>
          <w:lang w:val="en-US" w:eastAsia="zh-CN"/>
        </w:rPr>
        <w:t>1212.15</w:t>
      </w:r>
      <w:r>
        <w:rPr>
          <w:rFonts w:hint="eastAsia" w:ascii="Times New Roman" w:hAnsi="Times New Roman" w:eastAsia="仿宋"/>
          <w:sz w:val="32"/>
          <w:szCs w:val="32"/>
        </w:rPr>
        <w:t>万元、上年结转</w:t>
      </w:r>
      <w:r>
        <w:rPr>
          <w:rFonts w:hint="eastAsia" w:ascii="Times New Roman" w:hAnsi="Times New Roman" w:eastAsia="仿宋"/>
          <w:sz w:val="32"/>
          <w:szCs w:val="32"/>
          <w:lang w:val="en-US" w:eastAsia="zh-CN"/>
        </w:rPr>
        <w:t>14.7</w:t>
      </w:r>
      <w:r>
        <w:rPr>
          <w:rFonts w:hint="eastAsia" w:ascii="Times New Roman" w:hAnsi="Times New Roman" w:eastAsia="仿宋"/>
          <w:sz w:val="32"/>
          <w:szCs w:val="32"/>
        </w:rPr>
        <w:t>万；支出包括：一般公共服务支出</w:t>
      </w:r>
      <w:r>
        <w:rPr>
          <w:rFonts w:hint="eastAsia" w:ascii="Times New Roman" w:hAnsi="Times New Roman" w:eastAsia="仿宋"/>
          <w:sz w:val="32"/>
          <w:szCs w:val="32"/>
          <w:lang w:val="en-US" w:eastAsia="zh-CN"/>
        </w:rPr>
        <w:t>976.82</w:t>
      </w:r>
      <w:r>
        <w:rPr>
          <w:rFonts w:hint="eastAsia" w:ascii="Times New Roman" w:hAnsi="Times New Roman" w:eastAsia="仿宋"/>
          <w:sz w:val="32"/>
          <w:szCs w:val="32"/>
        </w:rPr>
        <w:t>万元、社会保障和就业支出</w:t>
      </w:r>
      <w:r>
        <w:rPr>
          <w:rFonts w:hint="eastAsia" w:ascii="Times New Roman" w:hAnsi="Times New Roman" w:eastAsia="仿宋"/>
          <w:sz w:val="32"/>
          <w:szCs w:val="32"/>
          <w:lang w:val="en-US" w:eastAsia="zh-CN"/>
        </w:rPr>
        <w:t>102.52</w:t>
      </w:r>
      <w:r>
        <w:rPr>
          <w:rFonts w:hint="eastAsia" w:ascii="Times New Roman" w:hAnsi="Times New Roman" w:eastAsia="仿宋"/>
          <w:sz w:val="32"/>
          <w:szCs w:val="32"/>
        </w:rPr>
        <w:t>万元、卫生健康支出</w:t>
      </w:r>
      <w:r>
        <w:rPr>
          <w:rFonts w:hint="eastAsia" w:ascii="Times New Roman" w:hAnsi="Times New Roman" w:eastAsia="仿宋"/>
          <w:sz w:val="32"/>
          <w:szCs w:val="32"/>
          <w:lang w:val="en-US" w:eastAsia="zh-CN"/>
        </w:rPr>
        <w:t>64.29</w:t>
      </w:r>
      <w:r>
        <w:rPr>
          <w:rFonts w:hint="eastAsia" w:ascii="Times New Roman" w:hAnsi="Times New Roman" w:eastAsia="仿宋"/>
          <w:sz w:val="32"/>
          <w:szCs w:val="32"/>
        </w:rPr>
        <w:t>万元、住房保障支出</w:t>
      </w:r>
      <w:r>
        <w:rPr>
          <w:rFonts w:hint="eastAsia" w:ascii="Times New Roman" w:hAnsi="Times New Roman" w:eastAsia="仿宋"/>
          <w:sz w:val="32"/>
          <w:szCs w:val="32"/>
          <w:lang w:val="en-US" w:eastAsia="zh-CN"/>
        </w:rPr>
        <w:t>83.21</w:t>
      </w:r>
      <w:r>
        <w:rPr>
          <w:rFonts w:hint="eastAsia" w:ascii="Times New Roman" w:hAnsi="Times New Roman" w:eastAsia="仿宋"/>
          <w:sz w:val="32"/>
          <w:szCs w:val="32"/>
        </w:rPr>
        <w:t>万元。</w:t>
      </w:r>
    </w:p>
    <w:p>
      <w:pPr>
        <w:rPr>
          <w:rFonts w:ascii="Times New Roman" w:hAnsi="Times New Roman" w:eastAsia="黑体"/>
          <w:sz w:val="32"/>
          <w:szCs w:val="32"/>
        </w:rPr>
      </w:pPr>
      <w:r>
        <w:rPr>
          <w:rFonts w:hint="eastAsia" w:ascii="Times New Roman" w:hAnsi="Times New Roman" w:eastAsia="黑体"/>
          <w:sz w:val="32"/>
          <w:szCs w:val="32"/>
        </w:rPr>
        <w:t xml:space="preserve"> 五、</w:t>
      </w:r>
      <w:r>
        <w:rPr>
          <w:rFonts w:hint="eastAsia" w:ascii="Times New Roman" w:hAnsi="Times New Roman" w:eastAsia="黑体"/>
          <w:sz w:val="32"/>
          <w:szCs w:val="32"/>
          <w:lang w:eastAsia="zh-CN"/>
        </w:rPr>
        <w:t>2025</w:t>
      </w:r>
      <w:r>
        <w:rPr>
          <w:rFonts w:hint="eastAsia" w:ascii="Times New Roman" w:hAnsi="Times New Roman" w:eastAsia="黑体"/>
          <w:sz w:val="32"/>
          <w:szCs w:val="32"/>
        </w:rPr>
        <w:t>年一般公共预算支出表的说明</w:t>
      </w:r>
    </w:p>
    <w:p>
      <w:pPr>
        <w:rPr>
          <w:rFonts w:ascii="Times New Roman" w:hAnsi="Times New Roman" w:eastAsia="楷体"/>
          <w:sz w:val="32"/>
          <w:szCs w:val="32"/>
        </w:rPr>
      </w:pPr>
      <w:r>
        <w:rPr>
          <w:rFonts w:hint="eastAsia" w:ascii="Times New Roman" w:hAnsi="Times New Roman" w:eastAsia="楷体"/>
          <w:sz w:val="32"/>
          <w:szCs w:val="32"/>
        </w:rPr>
        <w:t>（一）一般公共预算当年拨款规模变化情况。</w:t>
      </w:r>
    </w:p>
    <w:p>
      <w:pPr>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2025</w:t>
      </w:r>
      <w:r>
        <w:rPr>
          <w:rFonts w:hint="eastAsia" w:ascii="Times New Roman" w:hAnsi="Times New Roman" w:eastAsia="仿宋"/>
          <w:sz w:val="32"/>
          <w:szCs w:val="32"/>
        </w:rPr>
        <w:t>年一般公共预算当年拨款</w:t>
      </w:r>
      <w:r>
        <w:rPr>
          <w:rFonts w:hint="eastAsia" w:eastAsia="仿宋"/>
          <w:sz w:val="32"/>
          <w:szCs w:val="32"/>
          <w:lang w:val="en-US" w:eastAsia="zh-CN"/>
        </w:rPr>
        <w:t>1226.84</w:t>
      </w:r>
      <w:r>
        <w:rPr>
          <w:rFonts w:hint="eastAsia" w:ascii="Times New Roman" w:hAnsi="Times New Roman" w:eastAsia="仿宋"/>
          <w:sz w:val="32"/>
          <w:szCs w:val="32"/>
        </w:rPr>
        <w:t>万元,比</w:t>
      </w:r>
      <w:r>
        <w:rPr>
          <w:rFonts w:hint="eastAsia" w:ascii="Times New Roman" w:hAnsi="Times New Roman" w:eastAsia="仿宋"/>
          <w:sz w:val="32"/>
          <w:szCs w:val="32"/>
          <w:lang w:eastAsia="zh-CN"/>
        </w:rPr>
        <w:t>2024</w:t>
      </w:r>
      <w:r>
        <w:rPr>
          <w:rFonts w:hint="eastAsia" w:ascii="Times New Roman" w:hAnsi="Times New Roman" w:eastAsia="仿宋"/>
          <w:sz w:val="32"/>
          <w:szCs w:val="32"/>
        </w:rPr>
        <w:t>年执行数</w:t>
      </w:r>
      <w:r>
        <w:rPr>
          <w:rFonts w:hint="eastAsia" w:eastAsia="仿宋"/>
          <w:sz w:val="32"/>
          <w:szCs w:val="32"/>
          <w:lang w:eastAsia="zh-CN"/>
        </w:rPr>
        <w:t>减少</w:t>
      </w:r>
      <w:r>
        <w:rPr>
          <w:rFonts w:hint="eastAsia" w:eastAsia="仿宋"/>
          <w:sz w:val="32"/>
          <w:szCs w:val="32"/>
          <w:lang w:val="en-US" w:eastAsia="zh-CN"/>
        </w:rPr>
        <w:t>7.06</w:t>
      </w:r>
      <w:r>
        <w:rPr>
          <w:rFonts w:hint="eastAsia" w:ascii="Times New Roman" w:hAnsi="Times New Roman" w:eastAsia="仿宋"/>
          <w:sz w:val="32"/>
          <w:szCs w:val="32"/>
        </w:rPr>
        <w:t>万元，主要原因：项目支出减少。</w:t>
      </w:r>
    </w:p>
    <w:p>
      <w:pPr>
        <w:rPr>
          <w:rFonts w:ascii="Times New Roman" w:hAnsi="Times New Roman" w:eastAsia="楷体"/>
          <w:sz w:val="32"/>
          <w:szCs w:val="32"/>
        </w:rPr>
      </w:pPr>
      <w:r>
        <w:rPr>
          <w:rFonts w:hint="eastAsia" w:ascii="Times New Roman" w:hAnsi="Times New Roman" w:eastAsia="楷体"/>
          <w:sz w:val="32"/>
          <w:szCs w:val="32"/>
        </w:rPr>
        <w:t>（二）一般公共预算当年拨款结构情况。</w:t>
      </w:r>
    </w:p>
    <w:p>
      <w:pPr>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2025</w:t>
      </w:r>
      <w:r>
        <w:rPr>
          <w:rFonts w:hint="eastAsia" w:ascii="Times New Roman" w:hAnsi="Times New Roman" w:eastAsia="仿宋"/>
          <w:sz w:val="32"/>
          <w:szCs w:val="32"/>
        </w:rPr>
        <w:t>年一般公共预算当年拨款</w:t>
      </w:r>
      <w:r>
        <w:rPr>
          <w:rFonts w:hint="eastAsia" w:eastAsia="仿宋"/>
          <w:sz w:val="32"/>
          <w:szCs w:val="32"/>
          <w:lang w:val="en-US" w:eastAsia="zh-CN"/>
        </w:rPr>
        <w:t>1226.84</w:t>
      </w:r>
      <w:r>
        <w:rPr>
          <w:rFonts w:hint="eastAsia" w:ascii="Times New Roman" w:hAnsi="Times New Roman" w:eastAsia="仿宋"/>
          <w:sz w:val="32"/>
          <w:szCs w:val="32"/>
        </w:rPr>
        <w:t>万元,</w:t>
      </w:r>
      <w:r>
        <w:rPr>
          <w:rFonts w:hint="eastAsia" w:ascii="Times New Roman" w:hAnsi="Times New Roman" w:eastAsia="仿宋"/>
          <w:sz w:val="32"/>
          <w:szCs w:val="32"/>
        </w:rPr>
        <w:t>一般公共服务支出</w:t>
      </w:r>
      <w:r>
        <w:rPr>
          <w:rFonts w:hint="eastAsia" w:ascii="Times New Roman" w:hAnsi="Times New Roman" w:eastAsia="仿宋"/>
          <w:sz w:val="32"/>
          <w:szCs w:val="32"/>
          <w:lang w:val="en-US" w:eastAsia="zh-CN"/>
        </w:rPr>
        <w:t>976.82</w:t>
      </w:r>
      <w:r>
        <w:rPr>
          <w:rFonts w:hint="eastAsia" w:ascii="Times New Roman" w:hAnsi="Times New Roman" w:eastAsia="仿宋"/>
          <w:sz w:val="32"/>
          <w:szCs w:val="32"/>
        </w:rPr>
        <w:t>万元，占</w:t>
      </w:r>
      <w:r>
        <w:rPr>
          <w:rFonts w:hint="eastAsia" w:eastAsia="仿宋"/>
          <w:sz w:val="32"/>
          <w:szCs w:val="32"/>
          <w:lang w:val="en-US" w:eastAsia="zh-CN"/>
        </w:rPr>
        <w:t>79.62</w:t>
      </w:r>
      <w:r>
        <w:rPr>
          <w:rFonts w:hint="eastAsia" w:ascii="Times New Roman" w:hAnsi="Times New Roman" w:eastAsia="仿宋"/>
          <w:sz w:val="32"/>
          <w:szCs w:val="32"/>
        </w:rPr>
        <w:t>%；社会保障和就业支出</w:t>
      </w:r>
      <w:r>
        <w:rPr>
          <w:rFonts w:hint="eastAsia" w:ascii="Times New Roman" w:hAnsi="Times New Roman" w:eastAsia="仿宋"/>
          <w:sz w:val="32"/>
          <w:szCs w:val="32"/>
          <w:lang w:val="en-US" w:eastAsia="zh-CN"/>
        </w:rPr>
        <w:t>102.52</w:t>
      </w:r>
      <w:r>
        <w:rPr>
          <w:rFonts w:hint="eastAsia" w:ascii="Times New Roman" w:hAnsi="Times New Roman" w:eastAsia="仿宋"/>
          <w:sz w:val="32"/>
          <w:szCs w:val="32"/>
        </w:rPr>
        <w:t>万元</w:t>
      </w:r>
      <w:r>
        <w:rPr>
          <w:rFonts w:hint="eastAsia" w:ascii="Times New Roman" w:hAnsi="Times New Roman" w:eastAsia="仿宋"/>
          <w:sz w:val="32"/>
          <w:szCs w:val="32"/>
          <w:lang w:eastAsia="zh-CN"/>
        </w:rPr>
        <w:t>，占</w:t>
      </w:r>
      <w:r>
        <w:rPr>
          <w:rFonts w:hint="eastAsia" w:eastAsia="仿宋"/>
          <w:sz w:val="32"/>
          <w:szCs w:val="32"/>
          <w:lang w:val="en-US" w:eastAsia="zh-CN"/>
        </w:rPr>
        <w:t>8.36</w:t>
      </w:r>
      <w:r>
        <w:rPr>
          <w:rFonts w:hint="eastAsia" w:ascii="Times New Roman" w:hAnsi="Times New Roman" w:eastAsia="仿宋"/>
          <w:sz w:val="32"/>
          <w:szCs w:val="32"/>
          <w:lang w:val="en-US" w:eastAsia="zh-CN"/>
        </w:rPr>
        <w:t>%，</w:t>
      </w:r>
      <w:r>
        <w:rPr>
          <w:rFonts w:hint="eastAsia" w:ascii="Times New Roman" w:hAnsi="Times New Roman" w:eastAsia="仿宋"/>
          <w:sz w:val="32"/>
          <w:szCs w:val="32"/>
        </w:rPr>
        <w:t>卫生健康支出</w:t>
      </w:r>
      <w:r>
        <w:rPr>
          <w:rFonts w:hint="eastAsia" w:ascii="Times New Roman" w:hAnsi="Times New Roman" w:eastAsia="仿宋"/>
          <w:sz w:val="32"/>
          <w:szCs w:val="32"/>
          <w:lang w:val="en-US" w:eastAsia="zh-CN"/>
        </w:rPr>
        <w:t>64.29</w:t>
      </w:r>
      <w:r>
        <w:rPr>
          <w:rFonts w:hint="eastAsia" w:ascii="Times New Roman" w:hAnsi="Times New Roman" w:eastAsia="仿宋"/>
          <w:sz w:val="32"/>
          <w:szCs w:val="32"/>
        </w:rPr>
        <w:t>万元、</w:t>
      </w:r>
      <w:r>
        <w:rPr>
          <w:rFonts w:hint="eastAsia" w:ascii="Times New Roman" w:hAnsi="Times New Roman" w:eastAsia="仿宋"/>
          <w:sz w:val="32"/>
          <w:szCs w:val="32"/>
          <w:lang w:eastAsia="zh-CN"/>
        </w:rPr>
        <w:t>占</w:t>
      </w:r>
      <w:r>
        <w:rPr>
          <w:rFonts w:hint="eastAsia" w:ascii="Times New Roman" w:hAnsi="Times New Roman" w:eastAsia="仿宋"/>
          <w:sz w:val="32"/>
          <w:szCs w:val="32"/>
          <w:lang w:val="en-US" w:eastAsia="zh-CN"/>
        </w:rPr>
        <w:t>5.</w:t>
      </w:r>
      <w:r>
        <w:rPr>
          <w:rFonts w:hint="eastAsia" w:eastAsia="仿宋"/>
          <w:sz w:val="32"/>
          <w:szCs w:val="32"/>
          <w:lang w:val="en-US" w:eastAsia="zh-CN"/>
        </w:rPr>
        <w:t>24</w:t>
      </w:r>
      <w:r>
        <w:rPr>
          <w:rFonts w:hint="eastAsia" w:ascii="Times New Roman" w:hAnsi="Times New Roman" w:eastAsia="仿宋"/>
          <w:sz w:val="32"/>
          <w:szCs w:val="32"/>
          <w:lang w:val="en-US" w:eastAsia="zh-CN"/>
        </w:rPr>
        <w:t>%，</w:t>
      </w:r>
      <w:r>
        <w:rPr>
          <w:rFonts w:hint="eastAsia" w:ascii="Times New Roman" w:hAnsi="Times New Roman" w:eastAsia="仿宋"/>
          <w:sz w:val="32"/>
          <w:szCs w:val="32"/>
        </w:rPr>
        <w:t>住房保障支出</w:t>
      </w:r>
      <w:r>
        <w:rPr>
          <w:rFonts w:hint="eastAsia" w:ascii="Times New Roman" w:hAnsi="Times New Roman" w:eastAsia="仿宋"/>
          <w:sz w:val="32"/>
          <w:szCs w:val="32"/>
          <w:lang w:val="en-US" w:eastAsia="zh-CN"/>
        </w:rPr>
        <w:t>83.21</w:t>
      </w:r>
      <w:r>
        <w:rPr>
          <w:rFonts w:hint="eastAsia" w:ascii="Times New Roman" w:hAnsi="Times New Roman" w:eastAsia="仿宋"/>
          <w:sz w:val="32"/>
          <w:szCs w:val="32"/>
        </w:rPr>
        <w:t>万元</w:t>
      </w:r>
      <w:r>
        <w:rPr>
          <w:rFonts w:hint="eastAsia" w:ascii="Times New Roman" w:hAnsi="Times New Roman" w:eastAsia="仿宋"/>
          <w:sz w:val="32"/>
          <w:szCs w:val="32"/>
          <w:lang w:eastAsia="zh-CN"/>
        </w:rPr>
        <w:t>，占</w:t>
      </w:r>
      <w:r>
        <w:rPr>
          <w:rFonts w:hint="eastAsia" w:ascii="Times New Roman" w:hAnsi="Times New Roman" w:eastAsia="仿宋"/>
          <w:sz w:val="32"/>
          <w:szCs w:val="32"/>
          <w:lang w:val="en-US" w:eastAsia="zh-CN"/>
        </w:rPr>
        <w:t>6.</w:t>
      </w:r>
      <w:r>
        <w:rPr>
          <w:rFonts w:hint="eastAsia" w:eastAsia="仿宋"/>
          <w:sz w:val="32"/>
          <w:szCs w:val="32"/>
          <w:lang w:val="en-US" w:eastAsia="zh-CN"/>
        </w:rPr>
        <w:t>78</w:t>
      </w:r>
      <w:r>
        <w:rPr>
          <w:rFonts w:hint="eastAsia" w:ascii="Times New Roman" w:hAnsi="Times New Roman" w:eastAsia="仿宋"/>
          <w:sz w:val="32"/>
          <w:szCs w:val="32"/>
          <w:lang w:val="en-US" w:eastAsia="zh-CN"/>
        </w:rPr>
        <w:t>%，</w:t>
      </w:r>
    </w:p>
    <w:p>
      <w:pPr>
        <w:rPr>
          <w:rFonts w:ascii="Times New Roman" w:hAnsi="Times New Roman" w:eastAsia="楷体"/>
          <w:sz w:val="32"/>
          <w:szCs w:val="32"/>
        </w:rPr>
      </w:pPr>
      <w:r>
        <w:rPr>
          <w:rFonts w:hint="eastAsia" w:ascii="Times New Roman" w:hAnsi="Times New Roman" w:eastAsia="楷体"/>
          <w:sz w:val="32"/>
          <w:szCs w:val="32"/>
        </w:rPr>
        <w:t>（三）一般公共预算当年拨款具体使用情况</w:t>
      </w:r>
    </w:p>
    <w:p>
      <w:pPr>
        <w:ind w:firstLine="640" w:firstLineChars="200"/>
        <w:rPr>
          <w:rFonts w:ascii="Times New Roman" w:hAnsi="Times New Roman" w:eastAsia="仿宋"/>
          <w:color w:val="auto"/>
          <w:sz w:val="32"/>
          <w:szCs w:val="32"/>
        </w:rPr>
      </w:pPr>
      <w:r>
        <w:rPr>
          <w:rFonts w:hint="eastAsia" w:ascii="Times New Roman" w:hAnsi="Times New Roman" w:eastAsia="仿宋"/>
          <w:sz w:val="32"/>
          <w:szCs w:val="32"/>
        </w:rPr>
        <w:t>1.一般公共服务支出（类）财政事务（款）行政运行（项）</w:t>
      </w:r>
      <w:r>
        <w:rPr>
          <w:rFonts w:hint="eastAsia" w:ascii="Times New Roman" w:hAnsi="Times New Roman" w:eastAsia="仿宋"/>
          <w:sz w:val="32"/>
          <w:szCs w:val="32"/>
          <w:lang w:eastAsia="zh-CN"/>
        </w:rPr>
        <w:t>2025</w:t>
      </w:r>
      <w:r>
        <w:rPr>
          <w:rFonts w:hint="eastAsia" w:ascii="Times New Roman" w:hAnsi="Times New Roman" w:eastAsia="仿宋"/>
          <w:sz w:val="32"/>
          <w:szCs w:val="32"/>
        </w:rPr>
        <w:t>年预算数为</w:t>
      </w:r>
      <w:r>
        <w:rPr>
          <w:rFonts w:hint="eastAsia" w:eastAsia="仿宋"/>
          <w:sz w:val="32"/>
          <w:szCs w:val="32"/>
          <w:lang w:val="en-US" w:eastAsia="zh-CN"/>
        </w:rPr>
        <w:t>1089.33</w:t>
      </w:r>
      <w:r>
        <w:rPr>
          <w:rFonts w:hint="eastAsia" w:ascii="Times New Roman" w:hAnsi="Times New Roman" w:eastAsia="仿宋"/>
          <w:sz w:val="32"/>
          <w:szCs w:val="32"/>
        </w:rPr>
        <w:t>万元，</w:t>
      </w:r>
      <w:r>
        <w:rPr>
          <w:rFonts w:hint="eastAsia" w:ascii="Times New Roman" w:hAnsi="Times New Roman" w:eastAsia="仿宋"/>
          <w:color w:val="auto"/>
          <w:sz w:val="32"/>
          <w:szCs w:val="32"/>
        </w:rPr>
        <w:t>比20</w:t>
      </w:r>
      <w:r>
        <w:rPr>
          <w:rFonts w:hint="eastAsia" w:ascii="Times New Roman" w:hAnsi="Times New Roman" w:eastAsia="仿宋"/>
          <w:color w:val="auto"/>
          <w:sz w:val="32"/>
          <w:szCs w:val="32"/>
          <w:lang w:val="en-US" w:eastAsia="zh-CN"/>
        </w:rPr>
        <w:t>24</w:t>
      </w:r>
      <w:r>
        <w:rPr>
          <w:rFonts w:hint="eastAsia" w:ascii="Times New Roman" w:hAnsi="Times New Roman" w:eastAsia="仿宋"/>
          <w:color w:val="auto"/>
          <w:sz w:val="32"/>
          <w:szCs w:val="32"/>
        </w:rPr>
        <w:t>年执行数增加</w:t>
      </w:r>
      <w:r>
        <w:rPr>
          <w:rFonts w:hint="eastAsia" w:eastAsia="仿宋"/>
          <w:color w:val="auto"/>
          <w:sz w:val="32"/>
          <w:szCs w:val="32"/>
          <w:lang w:val="en-US" w:eastAsia="zh-CN"/>
        </w:rPr>
        <w:t>97.26</w:t>
      </w:r>
      <w:r>
        <w:rPr>
          <w:rFonts w:hint="eastAsia" w:ascii="Times New Roman" w:hAnsi="Times New Roman" w:eastAsia="仿宋"/>
          <w:color w:val="auto"/>
          <w:sz w:val="32"/>
          <w:szCs w:val="32"/>
        </w:rPr>
        <w:t>万元，增加</w:t>
      </w:r>
      <w:r>
        <w:rPr>
          <w:rFonts w:hint="eastAsia" w:eastAsia="仿宋"/>
          <w:color w:val="auto"/>
          <w:sz w:val="32"/>
          <w:szCs w:val="32"/>
          <w:lang w:val="en-US" w:eastAsia="zh-CN"/>
        </w:rPr>
        <w:t>9.93</w:t>
      </w:r>
      <w:r>
        <w:rPr>
          <w:rFonts w:hint="eastAsia" w:ascii="Times New Roman" w:hAnsi="Times New Roman" w:eastAsia="仿宋"/>
          <w:color w:val="auto"/>
          <w:sz w:val="32"/>
          <w:szCs w:val="32"/>
        </w:rPr>
        <w:t>%，主要是</w:t>
      </w:r>
      <w:r>
        <w:rPr>
          <w:rFonts w:hint="eastAsia" w:eastAsia="仿宋"/>
          <w:color w:val="auto"/>
          <w:sz w:val="32"/>
          <w:szCs w:val="32"/>
          <w:lang w:eastAsia="zh-CN"/>
        </w:rPr>
        <w:t>日常公用经费和用氧经费等增加</w:t>
      </w:r>
      <w:r>
        <w:rPr>
          <w:rFonts w:hint="eastAsia" w:ascii="Times New Roman" w:hAnsi="Times New Roman" w:eastAsia="仿宋"/>
          <w:color w:val="auto"/>
          <w:sz w:val="32"/>
          <w:szCs w:val="32"/>
        </w:rPr>
        <w:t>。</w:t>
      </w:r>
    </w:p>
    <w:p>
      <w:pPr>
        <w:ind w:firstLine="480" w:firstLineChars="150"/>
        <w:rPr>
          <w:rFonts w:ascii="Times New Roman" w:hAnsi="Times New Roman" w:eastAsia="仿宋"/>
          <w:color w:val="auto"/>
          <w:sz w:val="32"/>
          <w:szCs w:val="32"/>
        </w:rPr>
      </w:pPr>
      <w:r>
        <w:rPr>
          <w:rFonts w:hint="eastAsia" w:ascii="Times New Roman" w:hAnsi="Times New Roman" w:eastAsia="仿宋"/>
          <w:sz w:val="32"/>
          <w:szCs w:val="32"/>
        </w:rPr>
        <w:t>2.一般公共服务支出（类）财政事务（款）一般行政管理事务（项）</w:t>
      </w:r>
      <w:r>
        <w:rPr>
          <w:rFonts w:hint="eastAsia" w:ascii="Times New Roman" w:hAnsi="Times New Roman" w:eastAsia="仿宋"/>
          <w:sz w:val="32"/>
          <w:szCs w:val="32"/>
          <w:lang w:eastAsia="zh-CN"/>
        </w:rPr>
        <w:t>2025</w:t>
      </w:r>
      <w:r>
        <w:rPr>
          <w:rFonts w:hint="eastAsia" w:ascii="Times New Roman" w:hAnsi="Times New Roman" w:eastAsia="仿宋"/>
          <w:sz w:val="32"/>
          <w:szCs w:val="32"/>
        </w:rPr>
        <w:t>年预算数为</w:t>
      </w:r>
      <w:r>
        <w:rPr>
          <w:rFonts w:hint="eastAsia" w:ascii="Times New Roman" w:hAnsi="Times New Roman" w:eastAsia="仿宋"/>
          <w:sz w:val="32"/>
          <w:szCs w:val="32"/>
          <w:lang w:val="en-US" w:eastAsia="zh-CN"/>
        </w:rPr>
        <w:t>137.51</w:t>
      </w:r>
      <w:r>
        <w:rPr>
          <w:rFonts w:hint="eastAsia" w:ascii="Times New Roman" w:hAnsi="Times New Roman" w:eastAsia="仿宋"/>
          <w:sz w:val="32"/>
          <w:szCs w:val="32"/>
        </w:rPr>
        <w:t>万元，</w:t>
      </w:r>
      <w:r>
        <w:rPr>
          <w:rFonts w:hint="eastAsia" w:ascii="Times New Roman" w:hAnsi="Times New Roman" w:eastAsia="仿宋"/>
          <w:color w:val="auto"/>
          <w:sz w:val="32"/>
          <w:szCs w:val="32"/>
        </w:rPr>
        <w:t>比</w:t>
      </w:r>
      <w:r>
        <w:rPr>
          <w:rFonts w:hint="eastAsia" w:ascii="Times New Roman" w:hAnsi="Times New Roman" w:eastAsia="仿宋"/>
          <w:color w:val="auto"/>
          <w:sz w:val="32"/>
          <w:szCs w:val="32"/>
          <w:lang w:eastAsia="zh-CN"/>
        </w:rPr>
        <w:t>2024</w:t>
      </w:r>
      <w:r>
        <w:rPr>
          <w:rFonts w:hint="eastAsia" w:ascii="Times New Roman" w:hAnsi="Times New Roman" w:eastAsia="仿宋"/>
          <w:color w:val="auto"/>
          <w:sz w:val="32"/>
          <w:szCs w:val="32"/>
        </w:rPr>
        <w:t>年执行数</w:t>
      </w:r>
      <w:r>
        <w:rPr>
          <w:rFonts w:hint="eastAsia" w:ascii="Times New Roman" w:hAnsi="Times New Roman" w:eastAsia="仿宋"/>
          <w:color w:val="auto"/>
          <w:sz w:val="32"/>
          <w:szCs w:val="32"/>
          <w:lang w:eastAsia="zh-CN"/>
        </w:rPr>
        <w:t>减少</w:t>
      </w:r>
      <w:r>
        <w:rPr>
          <w:rFonts w:hint="eastAsia" w:eastAsia="仿宋"/>
          <w:color w:val="auto"/>
          <w:sz w:val="32"/>
          <w:szCs w:val="32"/>
          <w:lang w:val="en-US" w:eastAsia="zh-CN"/>
        </w:rPr>
        <w:t>104.32</w:t>
      </w:r>
      <w:r>
        <w:rPr>
          <w:rFonts w:hint="eastAsia" w:ascii="Times New Roman" w:hAnsi="Times New Roman" w:eastAsia="仿宋"/>
          <w:color w:val="auto"/>
          <w:sz w:val="32"/>
          <w:szCs w:val="32"/>
        </w:rPr>
        <w:t>万元，</w:t>
      </w:r>
      <w:r>
        <w:rPr>
          <w:rFonts w:hint="eastAsia" w:ascii="Times New Roman" w:hAnsi="Times New Roman" w:eastAsia="仿宋"/>
          <w:color w:val="auto"/>
          <w:sz w:val="32"/>
          <w:szCs w:val="32"/>
          <w:lang w:eastAsia="zh-CN"/>
        </w:rPr>
        <w:t>减少</w:t>
      </w:r>
      <w:r>
        <w:rPr>
          <w:rFonts w:hint="eastAsia" w:eastAsia="仿宋"/>
          <w:color w:val="auto"/>
          <w:sz w:val="32"/>
          <w:szCs w:val="32"/>
          <w:lang w:val="en-US" w:eastAsia="zh-CN"/>
        </w:rPr>
        <w:t>43.14</w:t>
      </w:r>
      <w:r>
        <w:rPr>
          <w:rFonts w:hint="eastAsia" w:ascii="Times New Roman" w:hAnsi="Times New Roman" w:eastAsia="仿宋"/>
          <w:color w:val="auto"/>
          <w:sz w:val="32"/>
          <w:szCs w:val="32"/>
          <w:lang w:val="en-US" w:eastAsia="zh-CN"/>
        </w:rPr>
        <w:t xml:space="preserve">% </w:t>
      </w:r>
      <w:r>
        <w:rPr>
          <w:rFonts w:hint="eastAsia" w:ascii="Times New Roman" w:hAnsi="Times New Roman" w:eastAsia="仿宋"/>
          <w:color w:val="auto"/>
          <w:sz w:val="32"/>
          <w:szCs w:val="32"/>
        </w:rPr>
        <w:t>。主要是项目</w:t>
      </w:r>
      <w:r>
        <w:rPr>
          <w:rFonts w:hint="eastAsia" w:ascii="Times New Roman" w:hAnsi="Times New Roman" w:eastAsia="仿宋"/>
          <w:color w:val="auto"/>
          <w:sz w:val="32"/>
          <w:szCs w:val="32"/>
          <w:lang w:eastAsia="zh-CN"/>
        </w:rPr>
        <w:t>减少</w:t>
      </w:r>
      <w:r>
        <w:rPr>
          <w:rFonts w:hint="eastAsia" w:ascii="Times New Roman" w:hAnsi="Times New Roman" w:eastAsia="仿宋"/>
          <w:color w:val="auto"/>
          <w:sz w:val="32"/>
          <w:szCs w:val="32"/>
        </w:rPr>
        <w:t>。</w:t>
      </w:r>
    </w:p>
    <w:p>
      <w:pPr>
        <w:rPr>
          <w:rFonts w:ascii="Times New Roman" w:hAnsi="Times New Roman" w:eastAsia="黑体"/>
          <w:sz w:val="32"/>
          <w:szCs w:val="32"/>
        </w:rPr>
      </w:pPr>
      <w:r>
        <w:rPr>
          <w:rFonts w:hint="eastAsia" w:ascii="Times New Roman" w:hAnsi="Times New Roman" w:eastAsia="黑体"/>
          <w:sz w:val="32"/>
          <w:szCs w:val="32"/>
        </w:rPr>
        <w:t>六、</w:t>
      </w:r>
      <w:r>
        <w:rPr>
          <w:rFonts w:hint="eastAsia" w:ascii="Times New Roman" w:hAnsi="Times New Roman" w:eastAsia="黑体"/>
          <w:sz w:val="32"/>
          <w:szCs w:val="32"/>
          <w:lang w:eastAsia="zh-CN"/>
        </w:rPr>
        <w:t>2025</w:t>
      </w:r>
      <w:r>
        <w:rPr>
          <w:rFonts w:hint="eastAsia" w:ascii="Times New Roman" w:hAnsi="Times New Roman" w:eastAsia="黑体"/>
          <w:sz w:val="32"/>
          <w:szCs w:val="32"/>
        </w:rPr>
        <w:t>年一般公共预算基本支出表的说明</w:t>
      </w:r>
    </w:p>
    <w:p>
      <w:pPr>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2025</w:t>
      </w:r>
      <w:r>
        <w:rPr>
          <w:rFonts w:hint="eastAsia" w:ascii="Times New Roman" w:hAnsi="Times New Roman" w:eastAsia="仿宋"/>
          <w:sz w:val="32"/>
          <w:szCs w:val="32"/>
        </w:rPr>
        <w:t>年一般公共预算基本支出</w:t>
      </w:r>
      <w:r>
        <w:rPr>
          <w:rFonts w:hint="eastAsia" w:ascii="Times New Roman" w:hAnsi="Times New Roman" w:eastAsia="仿宋"/>
          <w:sz w:val="32"/>
          <w:szCs w:val="32"/>
          <w:lang w:val="en-US" w:eastAsia="zh-CN"/>
        </w:rPr>
        <w:t>1089.33</w:t>
      </w:r>
      <w:r>
        <w:rPr>
          <w:rFonts w:hint="eastAsia" w:ascii="Times New Roman" w:hAnsi="Times New Roman" w:eastAsia="仿宋"/>
          <w:sz w:val="32"/>
          <w:szCs w:val="32"/>
        </w:rPr>
        <w:t>万元，其中：</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人员经费</w:t>
      </w:r>
      <w:r>
        <w:rPr>
          <w:rFonts w:hint="eastAsia" w:ascii="Times New Roman" w:hAnsi="Times New Roman" w:eastAsia="仿宋"/>
          <w:sz w:val="32"/>
          <w:szCs w:val="32"/>
          <w:lang w:val="en-US" w:eastAsia="zh-CN"/>
        </w:rPr>
        <w:t>1018.5</w:t>
      </w:r>
      <w:r>
        <w:rPr>
          <w:rFonts w:hint="eastAsia" w:ascii="Times New Roman" w:hAnsi="Times New Roman" w:eastAsia="仿宋"/>
          <w:sz w:val="32"/>
          <w:szCs w:val="32"/>
        </w:rPr>
        <w:t>万元，主要包括：</w:t>
      </w:r>
      <w:r>
        <w:rPr>
          <w:rFonts w:ascii="Times New Roman" w:hAnsi="Times New Roman" w:eastAsia="仿宋"/>
          <w:sz w:val="32"/>
          <w:szCs w:val="32"/>
        </w:rPr>
        <w:t>工资性支出</w:t>
      </w:r>
      <w:r>
        <w:rPr>
          <w:rFonts w:hint="eastAsia" w:ascii="Times New Roman" w:hAnsi="Times New Roman" w:eastAsia="仿宋"/>
          <w:sz w:val="32"/>
          <w:szCs w:val="32"/>
        </w:rPr>
        <w:t>（基本工资、津贴补贴、奖金</w:t>
      </w:r>
      <w:r>
        <w:rPr>
          <w:rFonts w:ascii="Times New Roman" w:hAnsi="Times New Roman" w:eastAsia="仿宋"/>
          <w:sz w:val="32"/>
          <w:szCs w:val="32"/>
        </w:rPr>
        <w:t>）</w:t>
      </w:r>
      <w:r>
        <w:rPr>
          <w:rFonts w:hint="eastAsia" w:ascii="Times New Roman" w:hAnsi="Times New Roman" w:eastAsia="仿宋"/>
          <w:sz w:val="32"/>
          <w:szCs w:val="32"/>
        </w:rPr>
        <w:t>、</w:t>
      </w:r>
      <w:r>
        <w:rPr>
          <w:rFonts w:ascii="Times New Roman" w:hAnsi="Times New Roman" w:eastAsia="仿宋"/>
          <w:sz w:val="32"/>
          <w:szCs w:val="32"/>
        </w:rPr>
        <w:t>机关事业单位养老保险缴费</w:t>
      </w:r>
      <w:r>
        <w:rPr>
          <w:rFonts w:hint="eastAsia" w:ascii="Times New Roman" w:hAnsi="Times New Roman" w:eastAsia="仿宋"/>
          <w:sz w:val="32"/>
          <w:szCs w:val="32"/>
        </w:rPr>
        <w:t>、</w:t>
      </w:r>
      <w:r>
        <w:rPr>
          <w:rFonts w:ascii="Times New Roman" w:hAnsi="Times New Roman" w:eastAsia="仿宋"/>
          <w:sz w:val="32"/>
          <w:szCs w:val="32"/>
        </w:rPr>
        <w:t>城镇职工基本医疗保险缴费</w:t>
      </w:r>
      <w:r>
        <w:rPr>
          <w:rFonts w:hint="eastAsia" w:ascii="Times New Roman" w:hAnsi="Times New Roman" w:eastAsia="仿宋"/>
          <w:sz w:val="32"/>
          <w:szCs w:val="32"/>
        </w:rPr>
        <w:t>、</w:t>
      </w:r>
      <w:r>
        <w:rPr>
          <w:rFonts w:ascii="Times New Roman" w:hAnsi="Times New Roman" w:eastAsia="仿宋"/>
          <w:sz w:val="32"/>
          <w:szCs w:val="32"/>
        </w:rPr>
        <w:t>公务员医疗补助</w:t>
      </w:r>
      <w:r>
        <w:rPr>
          <w:rFonts w:hint="eastAsia" w:ascii="Times New Roman" w:hAnsi="Times New Roman" w:eastAsia="仿宋"/>
          <w:sz w:val="32"/>
          <w:szCs w:val="32"/>
        </w:rPr>
        <w:t>、</w:t>
      </w:r>
      <w:r>
        <w:rPr>
          <w:rFonts w:ascii="Times New Roman" w:hAnsi="Times New Roman" w:eastAsia="仿宋"/>
          <w:sz w:val="32"/>
          <w:szCs w:val="32"/>
        </w:rPr>
        <w:t>其他社会保险缴费</w:t>
      </w:r>
      <w:r>
        <w:rPr>
          <w:rFonts w:hint="eastAsia" w:ascii="Times New Roman" w:hAnsi="Times New Roman" w:eastAsia="仿宋"/>
          <w:sz w:val="32"/>
          <w:szCs w:val="32"/>
        </w:rPr>
        <w:t>（</w:t>
      </w:r>
      <w:r>
        <w:rPr>
          <w:rFonts w:ascii="Times New Roman" w:hAnsi="Times New Roman" w:eastAsia="仿宋"/>
          <w:sz w:val="32"/>
          <w:szCs w:val="32"/>
        </w:rPr>
        <w:t>失业保险</w:t>
      </w:r>
      <w:r>
        <w:rPr>
          <w:rFonts w:hint="eastAsia" w:ascii="Times New Roman" w:hAnsi="Times New Roman" w:eastAsia="仿宋"/>
          <w:sz w:val="32"/>
          <w:szCs w:val="32"/>
        </w:rPr>
        <w:t>、</w:t>
      </w:r>
      <w:r>
        <w:rPr>
          <w:rFonts w:ascii="Times New Roman" w:hAnsi="Times New Roman" w:eastAsia="仿宋"/>
          <w:sz w:val="32"/>
          <w:szCs w:val="32"/>
        </w:rPr>
        <w:t>工伤保险）</w:t>
      </w:r>
      <w:r>
        <w:rPr>
          <w:rFonts w:hint="eastAsia" w:ascii="Times New Roman" w:hAnsi="Times New Roman" w:eastAsia="仿宋"/>
          <w:sz w:val="32"/>
          <w:szCs w:val="32"/>
        </w:rPr>
        <w:t>、</w:t>
      </w:r>
      <w:r>
        <w:rPr>
          <w:rFonts w:ascii="Times New Roman" w:hAnsi="Times New Roman" w:eastAsia="仿宋"/>
          <w:sz w:val="32"/>
          <w:szCs w:val="32"/>
        </w:rPr>
        <w:t>其他工资福利支出</w:t>
      </w:r>
      <w:r>
        <w:rPr>
          <w:rFonts w:hint="eastAsia" w:ascii="Times New Roman" w:hAnsi="Times New Roman" w:eastAsia="仿宋"/>
          <w:sz w:val="32"/>
          <w:szCs w:val="32"/>
        </w:rPr>
        <w:t>（</w:t>
      </w:r>
      <w:r>
        <w:rPr>
          <w:rFonts w:ascii="Times New Roman" w:hAnsi="Times New Roman" w:eastAsia="仿宋"/>
          <w:sz w:val="32"/>
          <w:szCs w:val="32"/>
        </w:rPr>
        <w:t>个人取暖费</w:t>
      </w:r>
      <w:r>
        <w:rPr>
          <w:rFonts w:hint="eastAsia" w:ascii="Times New Roman" w:hAnsi="Times New Roman" w:eastAsia="仿宋"/>
          <w:sz w:val="32"/>
          <w:szCs w:val="32"/>
        </w:rPr>
        <w:t>、</w:t>
      </w:r>
      <w:r>
        <w:rPr>
          <w:rFonts w:ascii="Times New Roman" w:hAnsi="Times New Roman" w:eastAsia="仿宋"/>
          <w:sz w:val="32"/>
          <w:szCs w:val="32"/>
        </w:rPr>
        <w:t>煤油补贴</w:t>
      </w:r>
      <w:r>
        <w:rPr>
          <w:rFonts w:hint="eastAsia" w:ascii="Times New Roman" w:hAnsi="Times New Roman" w:eastAsia="仿宋"/>
          <w:sz w:val="32"/>
          <w:szCs w:val="32"/>
        </w:rPr>
        <w:t>、</w:t>
      </w:r>
      <w:r>
        <w:rPr>
          <w:rFonts w:ascii="Times New Roman" w:hAnsi="Times New Roman" w:eastAsia="仿宋"/>
          <w:sz w:val="32"/>
          <w:szCs w:val="32"/>
        </w:rPr>
        <w:t>加班补助</w:t>
      </w:r>
      <w:r>
        <w:rPr>
          <w:rFonts w:hint="eastAsia" w:ascii="Times New Roman" w:hAnsi="Times New Roman" w:eastAsia="仿宋"/>
          <w:sz w:val="32"/>
          <w:szCs w:val="32"/>
        </w:rPr>
        <w:t>、</w:t>
      </w:r>
      <w:r>
        <w:rPr>
          <w:rFonts w:ascii="Times New Roman" w:hAnsi="Times New Roman" w:eastAsia="仿宋"/>
          <w:sz w:val="32"/>
          <w:szCs w:val="32"/>
        </w:rPr>
        <w:t>休假探亲费</w:t>
      </w:r>
      <w:r>
        <w:rPr>
          <w:rFonts w:hint="eastAsia" w:ascii="Times New Roman" w:hAnsi="Times New Roman" w:eastAsia="仿宋"/>
          <w:sz w:val="32"/>
          <w:szCs w:val="32"/>
        </w:rPr>
        <w:t>、</w:t>
      </w:r>
      <w:r>
        <w:rPr>
          <w:rFonts w:ascii="Times New Roman" w:hAnsi="Times New Roman" w:eastAsia="仿宋"/>
          <w:sz w:val="32"/>
          <w:szCs w:val="32"/>
        </w:rPr>
        <w:t>其他工资福利支出）</w:t>
      </w:r>
      <w:r>
        <w:rPr>
          <w:rFonts w:hint="eastAsia" w:ascii="Times New Roman" w:hAnsi="Times New Roman" w:eastAsia="仿宋"/>
          <w:sz w:val="32"/>
          <w:szCs w:val="32"/>
        </w:rPr>
        <w:t>、</w:t>
      </w:r>
      <w:r>
        <w:rPr>
          <w:rFonts w:ascii="Times New Roman" w:hAnsi="Times New Roman" w:eastAsia="仿宋"/>
          <w:sz w:val="32"/>
          <w:szCs w:val="32"/>
        </w:rPr>
        <w:t>职业年金缴费</w:t>
      </w:r>
      <w:r>
        <w:rPr>
          <w:rFonts w:hint="eastAsia" w:ascii="Times New Roman" w:hAnsi="Times New Roman" w:eastAsia="仿宋"/>
          <w:sz w:val="32"/>
          <w:szCs w:val="32"/>
        </w:rPr>
        <w:t>、</w:t>
      </w:r>
      <w:r>
        <w:rPr>
          <w:rFonts w:ascii="Times New Roman" w:hAnsi="Times New Roman" w:eastAsia="仿宋"/>
          <w:sz w:val="32"/>
          <w:szCs w:val="32"/>
        </w:rPr>
        <w:t>住房公积金</w:t>
      </w:r>
      <w:r>
        <w:rPr>
          <w:rFonts w:hint="eastAsia" w:ascii="Times New Roman" w:hAnsi="Times New Roman" w:eastAsia="仿宋"/>
          <w:sz w:val="32"/>
          <w:szCs w:val="32"/>
        </w:rPr>
        <w:t>、</w:t>
      </w:r>
      <w:r>
        <w:rPr>
          <w:rFonts w:ascii="Times New Roman" w:hAnsi="Times New Roman" w:eastAsia="仿宋"/>
          <w:sz w:val="32"/>
          <w:szCs w:val="32"/>
        </w:rPr>
        <w:t>医疗费</w:t>
      </w:r>
      <w:r>
        <w:rPr>
          <w:rFonts w:hint="eastAsia" w:ascii="Times New Roman" w:hAnsi="Times New Roman" w:eastAsia="仿宋"/>
          <w:sz w:val="32"/>
          <w:szCs w:val="32"/>
        </w:rPr>
        <w:t>。</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公用经费</w:t>
      </w:r>
      <w:r>
        <w:rPr>
          <w:rFonts w:hint="eastAsia" w:ascii="Times New Roman" w:hAnsi="Times New Roman" w:eastAsia="仿宋"/>
          <w:sz w:val="32"/>
          <w:szCs w:val="32"/>
          <w:lang w:val="en-US" w:eastAsia="zh-CN"/>
        </w:rPr>
        <w:t>70.84</w:t>
      </w:r>
      <w:r>
        <w:rPr>
          <w:rFonts w:hint="eastAsia" w:ascii="Times New Roman" w:hAnsi="Times New Roman" w:eastAsia="仿宋"/>
          <w:sz w:val="32"/>
          <w:szCs w:val="32"/>
        </w:rPr>
        <w:t>万元，主要包括：</w:t>
      </w:r>
      <w:r>
        <w:rPr>
          <w:rFonts w:ascii="Times New Roman" w:hAnsi="Times New Roman" w:eastAsia="仿宋"/>
          <w:sz w:val="32"/>
          <w:szCs w:val="32"/>
        </w:rPr>
        <w:t>商品和服务支出</w:t>
      </w:r>
      <w:r>
        <w:rPr>
          <w:rFonts w:hint="eastAsia" w:ascii="Times New Roman" w:hAnsi="Times New Roman" w:eastAsia="仿宋"/>
          <w:sz w:val="32"/>
          <w:szCs w:val="32"/>
        </w:rPr>
        <w:t>（</w:t>
      </w:r>
      <w:r>
        <w:rPr>
          <w:rFonts w:ascii="Times New Roman" w:hAnsi="Times New Roman" w:eastAsia="仿宋"/>
          <w:sz w:val="32"/>
          <w:szCs w:val="32"/>
        </w:rPr>
        <w:t>办公费</w:t>
      </w:r>
      <w:r>
        <w:rPr>
          <w:rFonts w:hint="eastAsia" w:ascii="Times New Roman" w:hAnsi="Times New Roman" w:eastAsia="仿宋"/>
          <w:sz w:val="32"/>
          <w:szCs w:val="32"/>
        </w:rPr>
        <w:t>、</w:t>
      </w:r>
      <w:r>
        <w:rPr>
          <w:rFonts w:ascii="Times New Roman" w:hAnsi="Times New Roman" w:eastAsia="仿宋"/>
          <w:sz w:val="32"/>
          <w:szCs w:val="32"/>
        </w:rPr>
        <w:t>印刷费</w:t>
      </w:r>
      <w:r>
        <w:rPr>
          <w:rFonts w:hint="eastAsia" w:ascii="Times New Roman" w:hAnsi="Times New Roman" w:eastAsia="仿宋"/>
          <w:sz w:val="32"/>
          <w:szCs w:val="32"/>
        </w:rPr>
        <w:t>、</w:t>
      </w:r>
      <w:r>
        <w:rPr>
          <w:rFonts w:ascii="Times New Roman" w:hAnsi="Times New Roman" w:eastAsia="仿宋"/>
          <w:sz w:val="32"/>
          <w:szCs w:val="32"/>
        </w:rPr>
        <w:t>手续费</w:t>
      </w:r>
      <w:r>
        <w:rPr>
          <w:rFonts w:hint="eastAsia" w:ascii="Times New Roman" w:hAnsi="Times New Roman" w:eastAsia="仿宋"/>
          <w:sz w:val="32"/>
          <w:szCs w:val="32"/>
        </w:rPr>
        <w:t>、</w:t>
      </w:r>
      <w:r>
        <w:rPr>
          <w:rFonts w:ascii="Times New Roman" w:hAnsi="Times New Roman" w:eastAsia="仿宋"/>
          <w:sz w:val="32"/>
          <w:szCs w:val="32"/>
        </w:rPr>
        <w:t>水费</w:t>
      </w:r>
      <w:r>
        <w:rPr>
          <w:rFonts w:hint="eastAsia" w:ascii="Times New Roman" w:hAnsi="Times New Roman" w:eastAsia="仿宋"/>
          <w:sz w:val="32"/>
          <w:szCs w:val="32"/>
        </w:rPr>
        <w:t>、</w:t>
      </w:r>
      <w:r>
        <w:rPr>
          <w:rFonts w:ascii="Times New Roman" w:hAnsi="Times New Roman" w:eastAsia="仿宋"/>
          <w:sz w:val="32"/>
          <w:szCs w:val="32"/>
        </w:rPr>
        <w:t>电费</w:t>
      </w:r>
      <w:r>
        <w:rPr>
          <w:rFonts w:hint="eastAsia" w:ascii="Times New Roman" w:hAnsi="Times New Roman" w:eastAsia="仿宋"/>
          <w:sz w:val="32"/>
          <w:szCs w:val="32"/>
        </w:rPr>
        <w:t>、</w:t>
      </w:r>
      <w:r>
        <w:rPr>
          <w:rFonts w:ascii="Times New Roman" w:hAnsi="Times New Roman" w:eastAsia="仿宋"/>
          <w:sz w:val="32"/>
          <w:szCs w:val="32"/>
        </w:rPr>
        <w:t>邮电费</w:t>
      </w:r>
      <w:r>
        <w:rPr>
          <w:rFonts w:hint="eastAsia" w:ascii="Times New Roman" w:hAnsi="Times New Roman" w:eastAsia="仿宋"/>
          <w:sz w:val="32"/>
          <w:szCs w:val="32"/>
        </w:rPr>
        <w:t>、</w:t>
      </w:r>
      <w:r>
        <w:rPr>
          <w:rFonts w:ascii="Times New Roman" w:hAnsi="Times New Roman" w:eastAsia="仿宋"/>
          <w:sz w:val="32"/>
          <w:szCs w:val="32"/>
        </w:rPr>
        <w:t>差旅费</w:t>
      </w:r>
      <w:r>
        <w:rPr>
          <w:rFonts w:hint="eastAsia" w:ascii="Times New Roman" w:hAnsi="Times New Roman" w:eastAsia="仿宋"/>
          <w:sz w:val="32"/>
          <w:szCs w:val="32"/>
        </w:rPr>
        <w:t>、</w:t>
      </w:r>
      <w:r>
        <w:rPr>
          <w:rFonts w:ascii="Times New Roman" w:hAnsi="Times New Roman" w:eastAsia="仿宋"/>
          <w:sz w:val="32"/>
          <w:szCs w:val="32"/>
        </w:rPr>
        <w:t>维修(护)费</w:t>
      </w:r>
      <w:r>
        <w:rPr>
          <w:rFonts w:hint="eastAsia" w:ascii="Times New Roman" w:hAnsi="Times New Roman" w:eastAsia="仿宋"/>
          <w:sz w:val="32"/>
          <w:szCs w:val="32"/>
        </w:rPr>
        <w:t>、</w:t>
      </w:r>
      <w:r>
        <w:rPr>
          <w:rFonts w:ascii="Times New Roman" w:hAnsi="Times New Roman" w:eastAsia="仿宋"/>
          <w:sz w:val="32"/>
          <w:szCs w:val="32"/>
        </w:rPr>
        <w:t>公务用车运行维护费</w:t>
      </w:r>
      <w:r>
        <w:rPr>
          <w:rFonts w:hint="eastAsia" w:ascii="Times New Roman" w:hAnsi="Times New Roman" w:eastAsia="仿宋"/>
          <w:sz w:val="32"/>
          <w:szCs w:val="32"/>
        </w:rPr>
        <w:t>、工会经费、</w:t>
      </w:r>
      <w:r>
        <w:rPr>
          <w:rFonts w:ascii="Times New Roman" w:hAnsi="Times New Roman" w:eastAsia="仿宋"/>
          <w:sz w:val="32"/>
          <w:szCs w:val="32"/>
        </w:rPr>
        <w:t>其他商品和服务支出）</w:t>
      </w:r>
      <w:r>
        <w:rPr>
          <w:rFonts w:hint="eastAsia" w:ascii="Times New Roman" w:hAnsi="Times New Roman" w:eastAsia="仿宋"/>
          <w:sz w:val="32"/>
          <w:szCs w:val="32"/>
        </w:rPr>
        <w:t>。</w:t>
      </w:r>
    </w:p>
    <w:p>
      <w:pPr>
        <w:rPr>
          <w:rFonts w:ascii="Times New Roman" w:hAnsi="Times New Roman" w:eastAsia="黑体"/>
          <w:sz w:val="32"/>
          <w:szCs w:val="32"/>
        </w:rPr>
      </w:pPr>
      <w:r>
        <w:rPr>
          <w:rFonts w:hint="eastAsia" w:ascii="Times New Roman" w:hAnsi="Times New Roman" w:eastAsia="黑体"/>
          <w:sz w:val="32"/>
          <w:szCs w:val="32"/>
        </w:rPr>
        <w:t>七、</w:t>
      </w:r>
      <w:r>
        <w:rPr>
          <w:rFonts w:hint="eastAsia" w:ascii="Times New Roman" w:hAnsi="Times New Roman" w:eastAsia="黑体"/>
          <w:sz w:val="32"/>
          <w:szCs w:val="32"/>
          <w:lang w:eastAsia="zh-CN"/>
        </w:rPr>
        <w:t>2025</w:t>
      </w:r>
      <w:r>
        <w:rPr>
          <w:rFonts w:hint="eastAsia" w:ascii="Times New Roman" w:hAnsi="Times New Roman" w:eastAsia="黑体"/>
          <w:sz w:val="32"/>
          <w:szCs w:val="32"/>
        </w:rPr>
        <w:t>年度一般公共预算“三公”经费预算情况说明</w:t>
      </w:r>
    </w:p>
    <w:p>
      <w:pPr>
        <w:ind w:firstLine="640" w:firstLineChars="200"/>
        <w:rPr>
          <w:rFonts w:hint="eastAsia" w:ascii="Times New Roman" w:hAnsi="Times New Roman" w:eastAsia="仿宋"/>
          <w:color w:val="auto"/>
          <w:sz w:val="32"/>
          <w:szCs w:val="32"/>
        </w:rPr>
      </w:pPr>
      <w:r>
        <w:rPr>
          <w:rFonts w:hint="eastAsia" w:ascii="Times New Roman" w:hAnsi="Times New Roman" w:eastAsia="仿宋"/>
          <w:sz w:val="32"/>
          <w:szCs w:val="32"/>
          <w:lang w:eastAsia="zh-CN"/>
        </w:rPr>
        <w:t>2025</w:t>
      </w:r>
      <w:r>
        <w:rPr>
          <w:rFonts w:hint="eastAsia" w:ascii="Times New Roman" w:hAnsi="Times New Roman" w:eastAsia="仿宋"/>
          <w:sz w:val="32"/>
          <w:szCs w:val="32"/>
        </w:rPr>
        <w:t>年“三公”经费预算数为</w:t>
      </w:r>
      <w:r>
        <w:rPr>
          <w:rFonts w:hint="eastAsia" w:ascii="Times New Roman" w:hAnsi="Times New Roman" w:eastAsia="仿宋"/>
          <w:sz w:val="32"/>
          <w:szCs w:val="32"/>
          <w:lang w:val="en-US" w:eastAsia="zh-CN"/>
        </w:rPr>
        <w:t>13.8</w:t>
      </w:r>
      <w:r>
        <w:rPr>
          <w:rFonts w:hint="eastAsia" w:ascii="Times New Roman" w:hAnsi="Times New Roman" w:eastAsia="仿宋"/>
          <w:sz w:val="32"/>
          <w:szCs w:val="32"/>
        </w:rPr>
        <w:t>万元，其中：公务用车运维费</w:t>
      </w:r>
      <w:r>
        <w:rPr>
          <w:rFonts w:hint="eastAsia" w:ascii="Times New Roman" w:hAnsi="Times New Roman" w:eastAsia="仿宋"/>
          <w:sz w:val="32"/>
          <w:szCs w:val="32"/>
          <w:lang w:val="en-US" w:eastAsia="zh-CN"/>
        </w:rPr>
        <w:t>13.8</w:t>
      </w:r>
      <w:r>
        <w:rPr>
          <w:rFonts w:hint="eastAsia" w:ascii="Times New Roman" w:hAnsi="Times New Roman" w:eastAsia="仿宋"/>
          <w:sz w:val="32"/>
          <w:szCs w:val="32"/>
        </w:rPr>
        <w:t>万元，公务接待费0万元</w:t>
      </w:r>
      <w:r>
        <w:rPr>
          <w:rFonts w:hint="eastAsia" w:ascii="Times New Roman" w:hAnsi="Times New Roman" w:eastAsia="仿宋"/>
          <w:color w:val="auto"/>
          <w:sz w:val="32"/>
          <w:szCs w:val="32"/>
        </w:rPr>
        <w:t>。</w:t>
      </w:r>
      <w:r>
        <w:rPr>
          <w:rFonts w:hint="eastAsia" w:ascii="Times New Roman" w:hAnsi="Times New Roman" w:eastAsia="仿宋"/>
          <w:color w:val="auto"/>
          <w:sz w:val="32"/>
          <w:szCs w:val="32"/>
          <w:lang w:eastAsia="zh-CN"/>
        </w:rPr>
        <w:t>2025</w:t>
      </w:r>
      <w:r>
        <w:rPr>
          <w:rFonts w:hint="eastAsia" w:ascii="Times New Roman" w:hAnsi="Times New Roman" w:eastAsia="仿宋"/>
          <w:color w:val="auto"/>
          <w:sz w:val="32"/>
          <w:szCs w:val="32"/>
        </w:rPr>
        <w:t>年“三公”经费预算比202</w:t>
      </w:r>
      <w:r>
        <w:rPr>
          <w:rFonts w:hint="eastAsia" w:ascii="Times New Roman" w:hAnsi="Times New Roman" w:eastAsia="仿宋"/>
          <w:color w:val="auto"/>
          <w:sz w:val="32"/>
          <w:szCs w:val="32"/>
          <w:lang w:val="en-US" w:eastAsia="zh-CN"/>
        </w:rPr>
        <w:t>4</w:t>
      </w:r>
      <w:r>
        <w:rPr>
          <w:rFonts w:hint="eastAsia" w:ascii="Times New Roman" w:hAnsi="Times New Roman" w:eastAsia="仿宋"/>
          <w:color w:val="auto"/>
          <w:sz w:val="32"/>
          <w:szCs w:val="32"/>
        </w:rPr>
        <w:t>年</w:t>
      </w:r>
      <w:r>
        <w:rPr>
          <w:rFonts w:hint="eastAsia" w:ascii="Times New Roman" w:hAnsi="Times New Roman" w:eastAsia="仿宋"/>
          <w:color w:val="auto"/>
          <w:sz w:val="32"/>
          <w:szCs w:val="32"/>
          <w:lang w:eastAsia="zh-CN"/>
        </w:rPr>
        <w:t>增加</w:t>
      </w:r>
      <w:r>
        <w:rPr>
          <w:rFonts w:hint="eastAsia" w:ascii="Times New Roman" w:hAnsi="Times New Roman" w:eastAsia="仿宋"/>
          <w:color w:val="auto"/>
          <w:sz w:val="32"/>
          <w:szCs w:val="32"/>
          <w:lang w:val="en-US" w:eastAsia="zh-CN"/>
        </w:rPr>
        <w:t>0.6</w:t>
      </w:r>
      <w:r>
        <w:rPr>
          <w:rFonts w:hint="eastAsia" w:ascii="Times New Roman" w:hAnsi="Times New Roman" w:eastAsia="仿宋"/>
          <w:color w:val="auto"/>
          <w:sz w:val="32"/>
          <w:szCs w:val="32"/>
        </w:rPr>
        <w:t>万元，</w:t>
      </w:r>
      <w:r>
        <w:rPr>
          <w:rFonts w:hint="eastAsia" w:ascii="Times New Roman" w:hAnsi="Times New Roman" w:eastAsia="仿宋"/>
          <w:color w:val="auto"/>
          <w:sz w:val="32"/>
          <w:szCs w:val="32"/>
          <w:lang w:eastAsia="zh-CN"/>
        </w:rPr>
        <w:t>增加</w:t>
      </w:r>
      <w:r>
        <w:rPr>
          <w:rFonts w:hint="eastAsia" w:ascii="Times New Roman" w:hAnsi="Times New Roman" w:eastAsia="仿宋"/>
          <w:color w:val="auto"/>
          <w:sz w:val="32"/>
          <w:szCs w:val="32"/>
          <w:lang w:val="en-US" w:eastAsia="zh-CN"/>
        </w:rPr>
        <w:t>4</w:t>
      </w:r>
      <w:r>
        <w:rPr>
          <w:rFonts w:hint="eastAsia" w:ascii="Times New Roman" w:hAnsi="Times New Roman" w:eastAsia="仿宋"/>
          <w:color w:val="auto"/>
          <w:sz w:val="32"/>
          <w:szCs w:val="32"/>
        </w:rPr>
        <w:t>%，主要原因是</w:t>
      </w:r>
      <w:r>
        <w:rPr>
          <w:rFonts w:hint="eastAsia" w:eastAsia="仿宋"/>
          <w:color w:val="auto"/>
          <w:sz w:val="32"/>
          <w:szCs w:val="32"/>
          <w:lang w:eastAsia="zh-CN"/>
        </w:rPr>
        <w:t>因业务需求</w:t>
      </w:r>
      <w:r>
        <w:rPr>
          <w:rFonts w:hint="eastAsia" w:ascii="Times New Roman" w:hAnsi="Times New Roman" w:eastAsia="仿宋"/>
          <w:color w:val="auto"/>
          <w:sz w:val="32"/>
          <w:szCs w:val="32"/>
        </w:rPr>
        <w:t>。</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因公出国（境）0团组、0人，公务用车购置0辆、保有0量，国内公务接待0批次、0人。</w:t>
      </w:r>
    </w:p>
    <w:p>
      <w:pPr>
        <w:rPr>
          <w:rFonts w:ascii="Times New Roman" w:hAnsi="Times New Roman" w:eastAsia="黑体"/>
          <w:sz w:val="32"/>
          <w:szCs w:val="32"/>
        </w:rPr>
      </w:pPr>
      <w:r>
        <w:rPr>
          <w:rFonts w:hint="eastAsia" w:ascii="Times New Roman" w:hAnsi="Times New Roman" w:eastAsia="黑体"/>
          <w:sz w:val="32"/>
          <w:szCs w:val="32"/>
        </w:rPr>
        <w:t>八、</w:t>
      </w:r>
      <w:r>
        <w:rPr>
          <w:rFonts w:hint="eastAsia" w:ascii="Times New Roman" w:hAnsi="Times New Roman" w:eastAsia="黑体"/>
          <w:sz w:val="32"/>
          <w:szCs w:val="32"/>
          <w:lang w:eastAsia="zh-CN"/>
        </w:rPr>
        <w:t>2025</w:t>
      </w:r>
      <w:r>
        <w:rPr>
          <w:rFonts w:hint="eastAsia" w:ascii="Times New Roman" w:hAnsi="Times New Roman" w:eastAsia="黑体"/>
          <w:sz w:val="32"/>
          <w:szCs w:val="32"/>
        </w:rPr>
        <w:t>年度政府性基金预算支出情况说明</w:t>
      </w:r>
    </w:p>
    <w:p>
      <w:pPr>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2025</w:t>
      </w:r>
      <w:r>
        <w:rPr>
          <w:rFonts w:hint="eastAsia" w:ascii="Times New Roman" w:hAnsi="Times New Roman" w:eastAsia="仿宋"/>
          <w:sz w:val="32"/>
          <w:szCs w:val="32"/>
        </w:rPr>
        <w:t>年政府性基金预算当年拨款</w:t>
      </w:r>
      <w:r>
        <w:rPr>
          <w:rFonts w:hint="eastAsia" w:ascii="Times New Roman" w:hAnsi="Times New Roman" w:eastAsia="仿宋_GB2312" w:cs="仿宋_GB2312"/>
          <w:kern w:val="0"/>
          <w:sz w:val="32"/>
          <w:szCs w:val="32"/>
          <w:u w:val="single"/>
        </w:rPr>
        <w:t xml:space="preserve">  </w:t>
      </w:r>
      <w:r>
        <w:rPr>
          <w:rFonts w:hint="eastAsia" w:ascii="Times New Roman" w:hAnsi="Times New Roman" w:eastAsia="仿宋_GB2312" w:cs="仿宋_GB2312"/>
          <w:kern w:val="0"/>
          <w:sz w:val="32"/>
          <w:szCs w:val="32"/>
          <w:u w:val="single"/>
          <w:lang w:val="en-US" w:eastAsia="zh-CN"/>
        </w:rPr>
        <w:t>0</w:t>
      </w:r>
      <w:r>
        <w:rPr>
          <w:rFonts w:hint="eastAsia" w:ascii="Times New Roman" w:hAnsi="Times New Roman" w:eastAsia="仿宋_GB2312" w:cs="仿宋_GB2312"/>
          <w:kern w:val="0"/>
          <w:sz w:val="32"/>
          <w:szCs w:val="32"/>
          <w:u w:val="single"/>
        </w:rPr>
        <w:t xml:space="preserve"> </w:t>
      </w:r>
      <w:r>
        <w:rPr>
          <w:rFonts w:hint="eastAsia" w:ascii="Times New Roman" w:hAnsi="Times New Roman" w:eastAsia="仿宋"/>
          <w:sz w:val="32"/>
          <w:szCs w:val="32"/>
        </w:rPr>
        <w:t>万元,比</w:t>
      </w:r>
      <w:r>
        <w:rPr>
          <w:rFonts w:hint="eastAsia" w:ascii="Times New Roman" w:hAnsi="Times New Roman" w:eastAsia="仿宋"/>
          <w:sz w:val="32"/>
          <w:szCs w:val="32"/>
          <w:lang w:eastAsia="zh-CN"/>
        </w:rPr>
        <w:t>2024</w:t>
      </w:r>
      <w:r>
        <w:rPr>
          <w:rFonts w:hint="eastAsia" w:ascii="Times New Roman" w:hAnsi="Times New Roman" w:eastAsia="仿宋"/>
          <w:sz w:val="32"/>
          <w:szCs w:val="32"/>
        </w:rPr>
        <w:t>年执行数减少</w:t>
      </w:r>
      <w:r>
        <w:rPr>
          <w:rFonts w:ascii="Times New Roman" w:hAnsi="Times New Roman" w:eastAsia="仿宋_GB2312" w:cs="仿宋_GB2312"/>
          <w:kern w:val="0"/>
          <w:sz w:val="32"/>
          <w:szCs w:val="32"/>
          <w:u w:val="single"/>
        </w:rPr>
        <w:t xml:space="preserve">  </w:t>
      </w:r>
      <w:r>
        <w:rPr>
          <w:rFonts w:hint="eastAsia" w:ascii="Times New Roman" w:hAnsi="Times New Roman" w:eastAsia="仿宋_GB2312" w:cs="仿宋_GB2312"/>
          <w:kern w:val="0"/>
          <w:sz w:val="32"/>
          <w:szCs w:val="32"/>
          <w:u w:val="single"/>
          <w:lang w:val="en-US" w:eastAsia="zh-CN"/>
        </w:rPr>
        <w:t>0</w:t>
      </w:r>
      <w:r>
        <w:rPr>
          <w:rFonts w:ascii="Times New Roman" w:hAnsi="Times New Roman" w:eastAsia="仿宋_GB2312" w:cs="仿宋_GB2312"/>
          <w:kern w:val="0"/>
          <w:sz w:val="32"/>
          <w:szCs w:val="32"/>
          <w:u w:val="single"/>
        </w:rPr>
        <w:t xml:space="preserve"> </w:t>
      </w:r>
      <w:r>
        <w:rPr>
          <w:rFonts w:hint="eastAsia" w:ascii="Times New Roman" w:hAnsi="Times New Roman" w:eastAsia="仿宋"/>
          <w:sz w:val="32"/>
          <w:szCs w:val="32"/>
        </w:rPr>
        <w:t>万元，主要原因：</w:t>
      </w:r>
      <w:r>
        <w:rPr>
          <w:rFonts w:hint="eastAsia" w:ascii="Times New Roman" w:hAnsi="Times New Roman" w:eastAsia="仿宋"/>
          <w:sz w:val="32"/>
          <w:szCs w:val="32"/>
          <w:lang w:eastAsia="zh-CN"/>
        </w:rPr>
        <w:t>我办2025</w:t>
      </w:r>
      <w:r>
        <w:rPr>
          <w:rFonts w:hint="eastAsia" w:ascii="Times New Roman" w:hAnsi="Times New Roman" w:eastAsia="仿宋"/>
          <w:sz w:val="32"/>
          <w:szCs w:val="32"/>
        </w:rPr>
        <w:t>年度没有使用政府性基金安排的支出</w:t>
      </w:r>
      <w:r>
        <w:rPr>
          <w:rFonts w:hint="eastAsia" w:ascii="Times New Roman" w:hAnsi="Times New Roman" w:eastAsia="仿宋"/>
          <w:sz w:val="32"/>
          <w:szCs w:val="32"/>
          <w:lang w:eastAsia="zh-CN"/>
        </w:rPr>
        <w:t>。</w:t>
      </w:r>
    </w:p>
    <w:p>
      <w:pPr>
        <w:rPr>
          <w:rFonts w:ascii="Times New Roman" w:hAnsi="Times New Roman" w:eastAsia="黑体"/>
          <w:sz w:val="32"/>
          <w:szCs w:val="32"/>
        </w:rPr>
      </w:pPr>
      <w:r>
        <w:rPr>
          <w:rFonts w:hint="eastAsia" w:ascii="Times New Roman" w:hAnsi="Times New Roman" w:eastAsia="黑体"/>
          <w:sz w:val="32"/>
          <w:szCs w:val="32"/>
        </w:rPr>
        <w:t>九、其他重要事项的情况说明</w:t>
      </w:r>
    </w:p>
    <w:p>
      <w:pPr>
        <w:ind w:firstLine="320" w:firstLineChars="100"/>
        <w:rPr>
          <w:rFonts w:ascii="Times New Roman" w:hAnsi="Times New Roman" w:eastAsia="楷体"/>
          <w:sz w:val="32"/>
          <w:szCs w:val="32"/>
        </w:rPr>
      </w:pPr>
      <w:r>
        <w:rPr>
          <w:rFonts w:hint="eastAsia" w:ascii="Times New Roman" w:hAnsi="Times New Roman" w:eastAsia="楷体"/>
          <w:sz w:val="32"/>
          <w:szCs w:val="32"/>
        </w:rPr>
        <w:t>（一）机关运行经费安排使用情况说明。</w:t>
      </w:r>
    </w:p>
    <w:p>
      <w:pPr>
        <w:autoSpaceDE w:val="0"/>
        <w:autoSpaceDN w:val="0"/>
        <w:adjustRightInd w:val="0"/>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2025</w:t>
      </w:r>
      <w:r>
        <w:rPr>
          <w:rFonts w:hint="eastAsia" w:ascii="Times New Roman" w:hAnsi="Times New Roman" w:eastAsia="仿宋"/>
          <w:sz w:val="32"/>
          <w:szCs w:val="32"/>
        </w:rPr>
        <w:t>年</w:t>
      </w:r>
      <w:r>
        <w:rPr>
          <w:rFonts w:hint="eastAsia" w:ascii="Times New Roman" w:hAnsi="Times New Roman" w:eastAsia="仿宋"/>
          <w:sz w:val="32"/>
          <w:szCs w:val="32"/>
          <w:lang w:eastAsia="zh-CN"/>
        </w:rPr>
        <w:t>人大常委会办公室</w:t>
      </w:r>
      <w:r>
        <w:rPr>
          <w:rFonts w:hint="eastAsia" w:ascii="Times New Roman" w:hAnsi="Times New Roman" w:eastAsia="仿宋"/>
          <w:sz w:val="32"/>
          <w:szCs w:val="32"/>
        </w:rPr>
        <w:t>机关运行经费财政拨款预算</w:t>
      </w:r>
      <w:r>
        <w:rPr>
          <w:rFonts w:hint="eastAsia" w:eastAsia="仿宋_GB2312" w:cs="仿宋_GB2312"/>
          <w:kern w:val="0"/>
          <w:sz w:val="32"/>
          <w:szCs w:val="32"/>
          <w:lang w:val="en-US" w:eastAsia="zh-CN"/>
        </w:rPr>
        <w:t>70.84</w:t>
      </w:r>
      <w:r>
        <w:rPr>
          <w:rFonts w:hint="eastAsia" w:ascii="Times New Roman" w:hAnsi="Times New Roman" w:eastAsia="仿宋"/>
          <w:sz w:val="32"/>
          <w:szCs w:val="32"/>
        </w:rPr>
        <w:t>万元，</w:t>
      </w:r>
      <w:r>
        <w:rPr>
          <w:rFonts w:hint="eastAsia" w:ascii="Times New Roman" w:hAnsi="Times New Roman" w:eastAsia="仿宋"/>
          <w:color w:val="auto"/>
          <w:sz w:val="32"/>
          <w:szCs w:val="32"/>
        </w:rPr>
        <w:t>比202</w:t>
      </w:r>
      <w:r>
        <w:rPr>
          <w:rFonts w:hint="eastAsia" w:ascii="Times New Roman" w:hAnsi="Times New Roman" w:eastAsia="仿宋"/>
          <w:color w:val="auto"/>
          <w:sz w:val="32"/>
          <w:szCs w:val="32"/>
          <w:lang w:val="en-US" w:eastAsia="zh-CN"/>
        </w:rPr>
        <w:t>4</w:t>
      </w:r>
      <w:r>
        <w:rPr>
          <w:rFonts w:hint="eastAsia" w:ascii="Times New Roman" w:hAnsi="Times New Roman" w:eastAsia="仿宋"/>
          <w:color w:val="auto"/>
          <w:sz w:val="32"/>
          <w:szCs w:val="32"/>
        </w:rPr>
        <w:t>年预算增加</w:t>
      </w:r>
      <w:r>
        <w:rPr>
          <w:rFonts w:hint="eastAsia" w:eastAsia="仿宋"/>
          <w:color w:val="auto"/>
          <w:sz w:val="32"/>
          <w:szCs w:val="32"/>
          <w:lang w:val="en-US" w:eastAsia="zh-CN"/>
        </w:rPr>
        <w:t>8.48</w:t>
      </w:r>
      <w:r>
        <w:rPr>
          <w:rFonts w:hint="eastAsia" w:ascii="Times New Roman" w:hAnsi="Times New Roman" w:eastAsia="仿宋"/>
          <w:color w:val="auto"/>
          <w:sz w:val="32"/>
          <w:szCs w:val="32"/>
        </w:rPr>
        <w:t>万元，增长</w:t>
      </w:r>
      <w:r>
        <w:rPr>
          <w:rFonts w:hint="eastAsia" w:eastAsia="仿宋_GB2312" w:cs="仿宋_GB2312"/>
          <w:color w:val="auto"/>
          <w:kern w:val="0"/>
          <w:sz w:val="32"/>
          <w:szCs w:val="32"/>
          <w:lang w:val="en-US" w:eastAsia="zh-CN"/>
        </w:rPr>
        <w:t>13.60</w:t>
      </w:r>
      <w:r>
        <w:rPr>
          <w:rFonts w:ascii="Times New Roman" w:hAnsi="Times New Roman" w:eastAsia="仿宋"/>
          <w:color w:val="auto"/>
          <w:sz w:val="32"/>
          <w:szCs w:val="32"/>
        </w:rPr>
        <w:t>%</w:t>
      </w:r>
      <w:r>
        <w:rPr>
          <w:rFonts w:hint="eastAsia" w:ascii="Times New Roman" w:hAnsi="Times New Roman" w:eastAsia="仿宋"/>
          <w:color w:val="auto"/>
          <w:sz w:val="32"/>
          <w:szCs w:val="32"/>
        </w:rPr>
        <w:t>。主要</w:t>
      </w:r>
      <w:r>
        <w:rPr>
          <w:rFonts w:hint="eastAsia" w:ascii="Times New Roman" w:hAnsi="Times New Roman" w:eastAsia="仿宋"/>
          <w:sz w:val="32"/>
          <w:szCs w:val="32"/>
        </w:rPr>
        <w:t>是我</w:t>
      </w:r>
      <w:r>
        <w:rPr>
          <w:rFonts w:hint="eastAsia" w:ascii="Times New Roman" w:hAnsi="Times New Roman" w:eastAsia="仿宋"/>
          <w:sz w:val="32"/>
          <w:szCs w:val="32"/>
          <w:lang w:eastAsia="zh-CN"/>
        </w:rPr>
        <w:t>办</w:t>
      </w:r>
      <w:r>
        <w:rPr>
          <w:rFonts w:hint="eastAsia" w:eastAsia="仿宋"/>
          <w:sz w:val="32"/>
          <w:szCs w:val="32"/>
          <w:lang w:eastAsia="zh-CN"/>
        </w:rPr>
        <w:t>单位用氧经费和日常公用经费标准提高等</w:t>
      </w:r>
      <w:r>
        <w:rPr>
          <w:rFonts w:hint="eastAsia" w:ascii="Times New Roman" w:hAnsi="Times New Roman" w:eastAsia="仿宋_GB2312" w:cs="仿宋_GB2312"/>
          <w:kern w:val="0"/>
          <w:sz w:val="32"/>
          <w:szCs w:val="32"/>
        </w:rPr>
        <w:t>。</w:t>
      </w:r>
    </w:p>
    <w:p>
      <w:pPr>
        <w:autoSpaceDE w:val="0"/>
        <w:autoSpaceDN w:val="0"/>
        <w:adjustRightInd w:val="0"/>
        <w:ind w:firstLine="320" w:firstLineChars="100"/>
        <w:rPr>
          <w:rFonts w:ascii="Times New Roman" w:hAnsi="Times New Roman" w:eastAsia="楷体"/>
          <w:sz w:val="32"/>
          <w:szCs w:val="32"/>
        </w:rPr>
      </w:pPr>
      <w:r>
        <w:rPr>
          <w:rFonts w:hint="eastAsia" w:ascii="Times New Roman" w:hAnsi="Times New Roman" w:eastAsia="楷体"/>
          <w:sz w:val="32"/>
          <w:szCs w:val="32"/>
        </w:rPr>
        <w:t>（二）政府采购情况说明。</w:t>
      </w:r>
    </w:p>
    <w:p>
      <w:pPr>
        <w:autoSpaceDE w:val="0"/>
        <w:autoSpaceDN w:val="0"/>
        <w:adjustRightInd w:val="0"/>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
          <w:sz w:val="32"/>
          <w:szCs w:val="32"/>
          <w:lang w:eastAsia="zh-CN"/>
        </w:rPr>
        <w:t>2025</w:t>
      </w:r>
      <w:r>
        <w:rPr>
          <w:rFonts w:hint="eastAsia" w:ascii="Times New Roman" w:hAnsi="Times New Roman" w:eastAsia="仿宋"/>
          <w:sz w:val="32"/>
          <w:szCs w:val="32"/>
        </w:rPr>
        <w:t>年</w:t>
      </w:r>
      <w:r>
        <w:rPr>
          <w:rFonts w:hint="eastAsia" w:ascii="Times New Roman" w:hAnsi="Times New Roman" w:eastAsia="仿宋"/>
          <w:sz w:val="32"/>
          <w:szCs w:val="32"/>
          <w:lang w:eastAsia="zh-CN"/>
        </w:rPr>
        <w:t>人大常委会办公室</w:t>
      </w:r>
      <w:r>
        <w:rPr>
          <w:rFonts w:hint="eastAsia" w:ascii="Times New Roman" w:hAnsi="Times New Roman" w:eastAsia="仿宋"/>
          <w:sz w:val="32"/>
          <w:szCs w:val="32"/>
        </w:rPr>
        <w:t>政府采购预算总额0万元，其中：政府采购货物预算0万元、政府采购工程预算0万元、政府采购服务预算0万元。</w:t>
      </w:r>
    </w:p>
    <w:p>
      <w:pPr>
        <w:ind w:firstLine="320" w:firstLineChars="100"/>
        <w:rPr>
          <w:rFonts w:ascii="Times New Roman" w:hAnsi="Times New Roman" w:eastAsia="楷体"/>
          <w:sz w:val="32"/>
          <w:szCs w:val="32"/>
        </w:rPr>
      </w:pPr>
      <w:r>
        <w:rPr>
          <w:rFonts w:hint="eastAsia" w:ascii="Times New Roman" w:hAnsi="Times New Roman" w:eastAsia="楷体"/>
          <w:sz w:val="32"/>
          <w:szCs w:val="32"/>
        </w:rPr>
        <w:t>（三）国有资产占有使用情况说明。</w:t>
      </w:r>
    </w:p>
    <w:p>
      <w:pPr>
        <w:autoSpaceDE w:val="0"/>
        <w:autoSpaceDN w:val="0"/>
        <w:adjustRightInd w:val="0"/>
        <w:ind w:firstLine="640" w:firstLineChars="200"/>
        <w:rPr>
          <w:rFonts w:ascii="Times New Roman" w:hAnsi="Times New Roman" w:eastAsia="仿宋"/>
          <w:sz w:val="32"/>
          <w:szCs w:val="32"/>
        </w:rPr>
      </w:pPr>
      <w:r>
        <w:rPr>
          <w:rFonts w:hint="eastAsia" w:ascii="Times New Roman" w:hAnsi="Times New Roman" w:eastAsia="仿宋"/>
          <w:sz w:val="32"/>
          <w:szCs w:val="32"/>
        </w:rPr>
        <w:t>截至</w:t>
      </w:r>
      <w:r>
        <w:rPr>
          <w:rFonts w:hint="eastAsia" w:ascii="Times New Roman" w:hAnsi="Times New Roman" w:eastAsia="仿宋"/>
          <w:sz w:val="32"/>
          <w:szCs w:val="32"/>
          <w:lang w:eastAsia="zh-CN"/>
        </w:rPr>
        <w:t>2024</w:t>
      </w:r>
      <w:r>
        <w:rPr>
          <w:rFonts w:hint="eastAsia" w:ascii="Times New Roman" w:hAnsi="Times New Roman" w:eastAsia="仿宋"/>
          <w:sz w:val="32"/>
          <w:szCs w:val="32"/>
        </w:rPr>
        <w:t>年年底，本单位共有车辆</w:t>
      </w:r>
      <w:r>
        <w:rPr>
          <w:rFonts w:hint="eastAsia" w:ascii="Times New Roman" w:hAnsi="Times New Roman" w:eastAsia="仿宋"/>
          <w:sz w:val="32"/>
          <w:szCs w:val="32"/>
          <w:lang w:val="en-US" w:eastAsia="zh-CN"/>
        </w:rPr>
        <w:t>1</w:t>
      </w:r>
      <w:r>
        <w:rPr>
          <w:rFonts w:hint="eastAsia" w:ascii="Times New Roman" w:hAnsi="Times New Roman" w:eastAsia="仿宋"/>
          <w:sz w:val="32"/>
          <w:szCs w:val="32"/>
        </w:rPr>
        <w:t>辆，其中，</w:t>
      </w:r>
      <w:r>
        <w:rPr>
          <w:rFonts w:hint="eastAsia" w:ascii="Times New Roman" w:hAnsi="Times New Roman" w:eastAsia="仿宋"/>
          <w:sz w:val="32"/>
          <w:szCs w:val="32"/>
          <w:lang w:eastAsia="zh-CN"/>
        </w:rPr>
        <w:t>县级</w:t>
      </w:r>
      <w:r>
        <w:rPr>
          <w:rFonts w:hint="eastAsia" w:ascii="Times New Roman" w:hAnsi="Times New Roman" w:eastAsia="仿宋"/>
          <w:sz w:val="32"/>
          <w:szCs w:val="32"/>
        </w:rPr>
        <w:t>领导干部用车（含在职和离退休部级干部用车）辆</w:t>
      </w:r>
      <w:r>
        <w:rPr>
          <w:rFonts w:hint="eastAsia" w:ascii="Times New Roman" w:hAnsi="Times New Roman" w:eastAsia="仿宋"/>
          <w:sz w:val="32"/>
          <w:szCs w:val="32"/>
          <w:lang w:val="en-US" w:eastAsia="zh-CN"/>
        </w:rPr>
        <w:t>1</w:t>
      </w:r>
      <w:r>
        <w:rPr>
          <w:rFonts w:hint="eastAsia" w:ascii="Times New Roman" w:hAnsi="Times New Roman" w:eastAsia="仿宋"/>
          <w:sz w:val="32"/>
          <w:szCs w:val="32"/>
        </w:rPr>
        <w:t>辆、机要通信用车辆0辆、应急保障用车辆0辆、执法执勤用车辆0辆、特种专业技术用车辆0辆、其他用车辆0辆，其他用车主要是用途的车辆。单位价值</w:t>
      </w:r>
      <w:r>
        <w:rPr>
          <w:rFonts w:ascii="Times New Roman" w:hAnsi="Times New Roman" w:eastAsia="仿宋"/>
          <w:sz w:val="32"/>
          <w:szCs w:val="32"/>
        </w:rPr>
        <w:t>50</w:t>
      </w:r>
      <w:r>
        <w:rPr>
          <w:rFonts w:hint="eastAsia" w:ascii="Times New Roman" w:hAnsi="Times New Roman" w:eastAsia="仿宋"/>
          <w:sz w:val="32"/>
          <w:szCs w:val="32"/>
        </w:rPr>
        <w:t>万元以上通用设备0台，单位价值</w:t>
      </w:r>
      <w:r>
        <w:rPr>
          <w:rFonts w:ascii="Times New Roman" w:hAnsi="Times New Roman" w:eastAsia="仿宋"/>
          <w:sz w:val="32"/>
          <w:szCs w:val="32"/>
        </w:rPr>
        <w:t>100</w:t>
      </w:r>
      <w:r>
        <w:rPr>
          <w:rFonts w:hint="eastAsia" w:ascii="Times New Roman" w:hAnsi="Times New Roman" w:eastAsia="仿宋"/>
          <w:sz w:val="32"/>
          <w:szCs w:val="32"/>
        </w:rPr>
        <w:t>万元以上专用设备0台。</w:t>
      </w:r>
    </w:p>
    <w:p>
      <w:pPr>
        <w:spacing w:line="588" w:lineRule="exact"/>
        <w:ind w:firstLine="320" w:firstLineChars="100"/>
        <w:rPr>
          <w:rFonts w:ascii="Times New Roman" w:hAnsi="Times New Roman" w:eastAsia="仿宋"/>
          <w:b/>
          <w:sz w:val="32"/>
          <w:szCs w:val="32"/>
        </w:rPr>
      </w:pPr>
      <w:r>
        <w:rPr>
          <w:rFonts w:hint="eastAsia" w:ascii="Times New Roman" w:hAnsi="Times New Roman" w:eastAsia="楷体"/>
          <w:sz w:val="32"/>
          <w:szCs w:val="32"/>
        </w:rPr>
        <w:t>（四）</w:t>
      </w:r>
      <w:r>
        <w:rPr>
          <w:rFonts w:hint="eastAsia" w:ascii="Times New Roman" w:hAnsi="Times New Roman" w:eastAsia="楷体"/>
          <w:sz w:val="32"/>
          <w:szCs w:val="32"/>
          <w:lang w:eastAsia="zh-CN"/>
        </w:rPr>
        <w:t>2025</w:t>
      </w:r>
      <w:r>
        <w:rPr>
          <w:rFonts w:hint="eastAsia" w:ascii="Times New Roman" w:hAnsi="Times New Roman" w:eastAsia="楷体"/>
          <w:sz w:val="32"/>
          <w:szCs w:val="32"/>
        </w:rPr>
        <w:t>年预算绩效目标管理情况。</w:t>
      </w:r>
    </w:p>
    <w:p>
      <w:pPr>
        <w:spacing w:line="588"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2025</w:t>
      </w:r>
      <w:r>
        <w:rPr>
          <w:rFonts w:hint="eastAsia" w:ascii="Times New Roman" w:hAnsi="Times New Roman" w:eastAsia="仿宋"/>
          <w:sz w:val="32"/>
          <w:szCs w:val="32"/>
        </w:rPr>
        <w:t>年实现财政支出绩效目标管理全覆盖，实行绩效目标管理</w:t>
      </w:r>
      <w:r>
        <w:rPr>
          <w:rFonts w:hint="eastAsia" w:eastAsia="仿宋"/>
          <w:sz w:val="32"/>
          <w:szCs w:val="32"/>
          <w:lang w:val="en-US" w:eastAsia="zh-CN"/>
        </w:rPr>
        <w:t>28</w:t>
      </w:r>
      <w:r>
        <w:rPr>
          <w:rFonts w:hint="eastAsia" w:ascii="Times New Roman" w:hAnsi="Times New Roman" w:eastAsia="仿宋"/>
          <w:sz w:val="32"/>
          <w:szCs w:val="32"/>
        </w:rPr>
        <w:t>个，资金</w:t>
      </w:r>
      <w:r>
        <w:rPr>
          <w:rFonts w:hint="eastAsia" w:eastAsia="仿宋"/>
          <w:sz w:val="32"/>
          <w:szCs w:val="32"/>
          <w:lang w:val="en-US" w:eastAsia="zh-CN"/>
        </w:rPr>
        <w:t>1226.84</w:t>
      </w:r>
      <w:r>
        <w:rPr>
          <w:rFonts w:hint="eastAsia" w:ascii="Times New Roman" w:hAnsi="Times New Roman" w:eastAsia="仿宋"/>
          <w:sz w:val="32"/>
          <w:szCs w:val="32"/>
        </w:rPr>
        <w:t>万元，其中：中央转移支付资金0万元，地方资金</w:t>
      </w:r>
      <w:r>
        <w:rPr>
          <w:rFonts w:hint="eastAsia" w:eastAsia="仿宋"/>
          <w:sz w:val="32"/>
          <w:szCs w:val="32"/>
          <w:lang w:val="en-US" w:eastAsia="zh-CN"/>
        </w:rPr>
        <w:t>1226.84</w:t>
      </w:r>
      <w:r>
        <w:rPr>
          <w:rFonts w:hint="eastAsia" w:ascii="Times New Roman" w:hAnsi="Times New Roman" w:eastAsia="仿宋"/>
          <w:sz w:val="32"/>
          <w:szCs w:val="32"/>
        </w:rPr>
        <w:t>万元。重点项目（见名词解释）实行绩效目标管理0个，分别是项目名称，资金0万元；占年初项目支出预算总额的0%。</w:t>
      </w:r>
    </w:p>
    <w:p>
      <w:pPr>
        <w:ind w:firstLine="320" w:firstLineChars="100"/>
        <w:rPr>
          <w:rFonts w:ascii="Times New Roman" w:hAnsi="Times New Roman" w:eastAsia="楷体"/>
          <w:sz w:val="32"/>
          <w:szCs w:val="32"/>
        </w:rPr>
      </w:pPr>
      <w:r>
        <w:rPr>
          <w:rFonts w:hint="eastAsia" w:ascii="Times New Roman" w:hAnsi="Times New Roman" w:eastAsia="楷体"/>
          <w:sz w:val="32"/>
          <w:szCs w:val="32"/>
        </w:rPr>
        <w:t>（五）扶贫资金管理使用情况及绩效</w:t>
      </w:r>
      <w:bookmarkStart w:id="0" w:name="_GoBack"/>
      <w:bookmarkEnd w:id="0"/>
      <w:r>
        <w:rPr>
          <w:rFonts w:hint="eastAsia" w:ascii="Times New Roman" w:hAnsi="Times New Roman" w:eastAsia="楷体"/>
          <w:sz w:val="32"/>
          <w:szCs w:val="32"/>
        </w:rPr>
        <w:t>目标情况说明。</w:t>
      </w:r>
    </w:p>
    <w:p>
      <w:pPr>
        <w:rPr>
          <w:rFonts w:ascii="Times New Roman" w:hAnsi="Times New Roman" w:eastAsia="仿宋"/>
          <w:sz w:val="32"/>
          <w:szCs w:val="32"/>
        </w:rPr>
      </w:pPr>
      <w:r>
        <w:rPr>
          <w:rFonts w:hint="eastAsia" w:ascii="Times New Roman" w:hAnsi="Times New Roman" w:eastAsia="仿宋"/>
          <w:sz w:val="32"/>
          <w:szCs w:val="32"/>
        </w:rPr>
        <w:t xml:space="preserve"> 嘉黎县</w:t>
      </w:r>
      <w:r>
        <w:rPr>
          <w:rFonts w:hint="eastAsia" w:ascii="Times New Roman" w:hAnsi="Times New Roman" w:eastAsia="仿宋"/>
          <w:sz w:val="32"/>
          <w:szCs w:val="32"/>
          <w:lang w:eastAsia="zh-CN"/>
        </w:rPr>
        <w:t>人大常委会办公室</w:t>
      </w:r>
      <w:r>
        <w:rPr>
          <w:rFonts w:hint="eastAsia" w:ascii="Times New Roman" w:hAnsi="Times New Roman" w:eastAsia="仿宋"/>
          <w:sz w:val="32"/>
          <w:szCs w:val="32"/>
        </w:rPr>
        <w:t>无扶贫领域资金。</w:t>
      </w:r>
    </w:p>
    <w:p>
      <w:pPr>
        <w:ind w:firstLine="320" w:firstLineChars="100"/>
        <w:rPr>
          <w:rFonts w:ascii="Times New Roman" w:hAnsi="Times New Roman" w:eastAsia="楷体"/>
          <w:sz w:val="32"/>
          <w:szCs w:val="32"/>
        </w:rPr>
      </w:pPr>
      <w:r>
        <w:rPr>
          <w:rFonts w:hint="eastAsia" w:ascii="Times New Roman" w:hAnsi="Times New Roman" w:eastAsia="楷体"/>
          <w:sz w:val="32"/>
          <w:szCs w:val="32"/>
        </w:rPr>
        <w:t>（六）政府债务情况。</w:t>
      </w:r>
    </w:p>
    <w:p>
      <w:pPr>
        <w:ind w:firstLine="320" w:firstLineChars="100"/>
        <w:rPr>
          <w:rFonts w:ascii="Times New Roman" w:hAnsi="Times New Roman" w:eastAsia="仿宋_GB2312" w:cs="仿宋_GB2312"/>
          <w:kern w:val="0"/>
          <w:sz w:val="32"/>
          <w:szCs w:val="32"/>
        </w:rPr>
      </w:pPr>
      <w:r>
        <w:rPr>
          <w:rFonts w:hint="eastAsia" w:ascii="Times New Roman" w:hAnsi="Times New Roman" w:eastAsia="仿宋"/>
          <w:sz w:val="32"/>
          <w:szCs w:val="32"/>
        </w:rPr>
        <w:t>嘉黎县</w:t>
      </w:r>
      <w:r>
        <w:rPr>
          <w:rFonts w:hint="eastAsia" w:ascii="Times New Roman" w:hAnsi="Times New Roman" w:eastAsia="仿宋"/>
          <w:sz w:val="32"/>
          <w:szCs w:val="32"/>
          <w:lang w:eastAsia="zh-CN"/>
        </w:rPr>
        <w:t>人大常委会办公室</w:t>
      </w:r>
      <w:r>
        <w:rPr>
          <w:rFonts w:hint="eastAsia" w:ascii="Times New Roman" w:hAnsi="Times New Roman" w:eastAsia="仿宋"/>
          <w:sz w:val="32"/>
          <w:szCs w:val="32"/>
        </w:rPr>
        <w:t>无政府债务资金。</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decorative"/>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9</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80447036">
    <w:nsid w:val="16AD293C"/>
    <w:multiLevelType w:val="multilevel"/>
    <w:tmpl w:val="16AD293C"/>
    <w:lvl w:ilvl="0" w:tentative="1">
      <w:start w:val="1"/>
      <w:numFmt w:val="japaneseCounting"/>
      <w:lvlText w:val="%1、"/>
      <w:lvlJc w:val="left"/>
      <w:pPr>
        <w:ind w:left="1004" w:hanging="720"/>
      </w:pPr>
      <w:rPr>
        <w:rFonts w:hint="default"/>
      </w:rPr>
    </w:lvl>
    <w:lvl w:ilvl="1" w:tentative="1">
      <w:start w:val="1"/>
      <w:numFmt w:val="lowerLetter"/>
      <w:lvlText w:val="%2)"/>
      <w:lvlJc w:val="left"/>
      <w:pPr>
        <w:ind w:left="1124" w:hanging="420"/>
      </w:pPr>
    </w:lvl>
    <w:lvl w:ilvl="2" w:tentative="1">
      <w:start w:val="1"/>
      <w:numFmt w:val="lowerRoman"/>
      <w:lvlText w:val="%3."/>
      <w:lvlJc w:val="right"/>
      <w:pPr>
        <w:ind w:left="1544" w:hanging="420"/>
      </w:pPr>
    </w:lvl>
    <w:lvl w:ilvl="3" w:tentative="1">
      <w:start w:val="1"/>
      <w:numFmt w:val="decimal"/>
      <w:lvlText w:val="%4."/>
      <w:lvlJc w:val="left"/>
      <w:pPr>
        <w:ind w:left="1964" w:hanging="420"/>
      </w:pPr>
    </w:lvl>
    <w:lvl w:ilvl="4" w:tentative="1">
      <w:start w:val="1"/>
      <w:numFmt w:val="lowerLetter"/>
      <w:lvlText w:val="%5)"/>
      <w:lvlJc w:val="left"/>
      <w:pPr>
        <w:ind w:left="2384" w:hanging="420"/>
      </w:pPr>
    </w:lvl>
    <w:lvl w:ilvl="5" w:tentative="1">
      <w:start w:val="1"/>
      <w:numFmt w:val="lowerRoman"/>
      <w:lvlText w:val="%6."/>
      <w:lvlJc w:val="right"/>
      <w:pPr>
        <w:ind w:left="2804" w:hanging="420"/>
      </w:pPr>
    </w:lvl>
    <w:lvl w:ilvl="6" w:tentative="1">
      <w:start w:val="1"/>
      <w:numFmt w:val="decimal"/>
      <w:lvlText w:val="%7."/>
      <w:lvlJc w:val="left"/>
      <w:pPr>
        <w:ind w:left="3224" w:hanging="420"/>
      </w:pPr>
    </w:lvl>
    <w:lvl w:ilvl="7" w:tentative="1">
      <w:start w:val="1"/>
      <w:numFmt w:val="lowerLetter"/>
      <w:lvlText w:val="%8)"/>
      <w:lvlJc w:val="left"/>
      <w:pPr>
        <w:ind w:left="3644" w:hanging="420"/>
      </w:pPr>
    </w:lvl>
    <w:lvl w:ilvl="8" w:tentative="1">
      <w:start w:val="1"/>
      <w:numFmt w:val="lowerRoman"/>
      <w:lvlText w:val="%9."/>
      <w:lvlJc w:val="right"/>
      <w:pPr>
        <w:ind w:left="4064" w:hanging="420"/>
      </w:pPr>
    </w:lvl>
  </w:abstractNum>
  <w:num w:numId="1">
    <w:abstractNumId w:val="3804470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1D5B"/>
    <w:rsid w:val="000151FD"/>
    <w:rsid w:val="00015A4C"/>
    <w:rsid w:val="0002762E"/>
    <w:rsid w:val="0003517B"/>
    <w:rsid w:val="00041C59"/>
    <w:rsid w:val="00043AA8"/>
    <w:rsid w:val="00086B54"/>
    <w:rsid w:val="000946AB"/>
    <w:rsid w:val="00096F91"/>
    <w:rsid w:val="000A1AFA"/>
    <w:rsid w:val="000A6427"/>
    <w:rsid w:val="000A6C58"/>
    <w:rsid w:val="000B0509"/>
    <w:rsid w:val="000C059D"/>
    <w:rsid w:val="000C6219"/>
    <w:rsid w:val="000D67C2"/>
    <w:rsid w:val="000E0589"/>
    <w:rsid w:val="000F293F"/>
    <w:rsid w:val="000F4CC4"/>
    <w:rsid w:val="000F5718"/>
    <w:rsid w:val="000F6F37"/>
    <w:rsid w:val="00105104"/>
    <w:rsid w:val="00110DD9"/>
    <w:rsid w:val="00112917"/>
    <w:rsid w:val="00112B51"/>
    <w:rsid w:val="0011522B"/>
    <w:rsid w:val="001162B6"/>
    <w:rsid w:val="00120075"/>
    <w:rsid w:val="00122CE1"/>
    <w:rsid w:val="00130285"/>
    <w:rsid w:val="00137481"/>
    <w:rsid w:val="00147E9E"/>
    <w:rsid w:val="00151C9B"/>
    <w:rsid w:val="00155162"/>
    <w:rsid w:val="00160D39"/>
    <w:rsid w:val="00163489"/>
    <w:rsid w:val="001661AE"/>
    <w:rsid w:val="00166215"/>
    <w:rsid w:val="00172589"/>
    <w:rsid w:val="00172FBC"/>
    <w:rsid w:val="00174215"/>
    <w:rsid w:val="00175486"/>
    <w:rsid w:val="001A47B8"/>
    <w:rsid w:val="001A6CD9"/>
    <w:rsid w:val="001A6EEA"/>
    <w:rsid w:val="001B2086"/>
    <w:rsid w:val="001B4F21"/>
    <w:rsid w:val="001C462A"/>
    <w:rsid w:val="001C6D56"/>
    <w:rsid w:val="001C6DC1"/>
    <w:rsid w:val="001E25E8"/>
    <w:rsid w:val="001E413D"/>
    <w:rsid w:val="001E5023"/>
    <w:rsid w:val="001E706D"/>
    <w:rsid w:val="001F2D85"/>
    <w:rsid w:val="001F45DA"/>
    <w:rsid w:val="001F5E8D"/>
    <w:rsid w:val="001F6F79"/>
    <w:rsid w:val="002026C4"/>
    <w:rsid w:val="00206839"/>
    <w:rsid w:val="00211391"/>
    <w:rsid w:val="00213708"/>
    <w:rsid w:val="00226961"/>
    <w:rsid w:val="00230405"/>
    <w:rsid w:val="00243F39"/>
    <w:rsid w:val="00255CD4"/>
    <w:rsid w:val="00266E39"/>
    <w:rsid w:val="00275923"/>
    <w:rsid w:val="00285201"/>
    <w:rsid w:val="002912FA"/>
    <w:rsid w:val="002A23AC"/>
    <w:rsid w:val="002B4B50"/>
    <w:rsid w:val="002C0D66"/>
    <w:rsid w:val="002D58E7"/>
    <w:rsid w:val="002E4184"/>
    <w:rsid w:val="002E550F"/>
    <w:rsid w:val="002F56FF"/>
    <w:rsid w:val="0031342C"/>
    <w:rsid w:val="003139C9"/>
    <w:rsid w:val="00314F12"/>
    <w:rsid w:val="00317BDD"/>
    <w:rsid w:val="00322979"/>
    <w:rsid w:val="00323C72"/>
    <w:rsid w:val="003242D4"/>
    <w:rsid w:val="00324FFC"/>
    <w:rsid w:val="00343F94"/>
    <w:rsid w:val="00360873"/>
    <w:rsid w:val="00360DA6"/>
    <w:rsid w:val="003646E6"/>
    <w:rsid w:val="00367491"/>
    <w:rsid w:val="00371B62"/>
    <w:rsid w:val="00371BC9"/>
    <w:rsid w:val="003733C3"/>
    <w:rsid w:val="00374132"/>
    <w:rsid w:val="003A0F5A"/>
    <w:rsid w:val="003A4455"/>
    <w:rsid w:val="003A4970"/>
    <w:rsid w:val="003B4CAC"/>
    <w:rsid w:val="003C047D"/>
    <w:rsid w:val="003C07B1"/>
    <w:rsid w:val="003C31F6"/>
    <w:rsid w:val="003E21A4"/>
    <w:rsid w:val="003E2D5B"/>
    <w:rsid w:val="00405B8E"/>
    <w:rsid w:val="00420661"/>
    <w:rsid w:val="00421A26"/>
    <w:rsid w:val="0042253D"/>
    <w:rsid w:val="00436EA8"/>
    <w:rsid w:val="00442D8D"/>
    <w:rsid w:val="00451DA4"/>
    <w:rsid w:val="004573CF"/>
    <w:rsid w:val="00462730"/>
    <w:rsid w:val="00463186"/>
    <w:rsid w:val="004773FB"/>
    <w:rsid w:val="00477792"/>
    <w:rsid w:val="00480381"/>
    <w:rsid w:val="00490C1D"/>
    <w:rsid w:val="00494078"/>
    <w:rsid w:val="004970A2"/>
    <w:rsid w:val="004B70D0"/>
    <w:rsid w:val="004C00B1"/>
    <w:rsid w:val="004C433B"/>
    <w:rsid w:val="004C45A4"/>
    <w:rsid w:val="004D0C4F"/>
    <w:rsid w:val="004D363A"/>
    <w:rsid w:val="004D586B"/>
    <w:rsid w:val="004D7111"/>
    <w:rsid w:val="004F02DB"/>
    <w:rsid w:val="004F0973"/>
    <w:rsid w:val="004F7149"/>
    <w:rsid w:val="00504BCF"/>
    <w:rsid w:val="00507BC1"/>
    <w:rsid w:val="00510F60"/>
    <w:rsid w:val="00512DED"/>
    <w:rsid w:val="005227B8"/>
    <w:rsid w:val="00536B9A"/>
    <w:rsid w:val="00537680"/>
    <w:rsid w:val="0054262B"/>
    <w:rsid w:val="00542D4C"/>
    <w:rsid w:val="005472B4"/>
    <w:rsid w:val="00550607"/>
    <w:rsid w:val="00552117"/>
    <w:rsid w:val="005526AE"/>
    <w:rsid w:val="005538C2"/>
    <w:rsid w:val="00556119"/>
    <w:rsid w:val="0056413E"/>
    <w:rsid w:val="00570F81"/>
    <w:rsid w:val="00572485"/>
    <w:rsid w:val="00575636"/>
    <w:rsid w:val="00575675"/>
    <w:rsid w:val="00576C78"/>
    <w:rsid w:val="00577343"/>
    <w:rsid w:val="005822CF"/>
    <w:rsid w:val="00587E83"/>
    <w:rsid w:val="00593341"/>
    <w:rsid w:val="0059715A"/>
    <w:rsid w:val="005A57AF"/>
    <w:rsid w:val="005B264E"/>
    <w:rsid w:val="005B7595"/>
    <w:rsid w:val="005C12AB"/>
    <w:rsid w:val="005C500B"/>
    <w:rsid w:val="005D584E"/>
    <w:rsid w:val="005E29CF"/>
    <w:rsid w:val="005E5236"/>
    <w:rsid w:val="005E58BA"/>
    <w:rsid w:val="005F0038"/>
    <w:rsid w:val="005F2417"/>
    <w:rsid w:val="005F2DA3"/>
    <w:rsid w:val="005F32F5"/>
    <w:rsid w:val="005F64C8"/>
    <w:rsid w:val="005F71EB"/>
    <w:rsid w:val="00611AA9"/>
    <w:rsid w:val="00613FF9"/>
    <w:rsid w:val="00633A21"/>
    <w:rsid w:val="00634BCD"/>
    <w:rsid w:val="00636645"/>
    <w:rsid w:val="00640514"/>
    <w:rsid w:val="0064060E"/>
    <w:rsid w:val="00641243"/>
    <w:rsid w:val="00643004"/>
    <w:rsid w:val="00647920"/>
    <w:rsid w:val="00653B9E"/>
    <w:rsid w:val="00656596"/>
    <w:rsid w:val="00664DF2"/>
    <w:rsid w:val="006677B0"/>
    <w:rsid w:val="0067255B"/>
    <w:rsid w:val="00687F7D"/>
    <w:rsid w:val="006A3631"/>
    <w:rsid w:val="006A497D"/>
    <w:rsid w:val="006B2E21"/>
    <w:rsid w:val="006B41A1"/>
    <w:rsid w:val="006C4305"/>
    <w:rsid w:val="006C4C00"/>
    <w:rsid w:val="006C5EA0"/>
    <w:rsid w:val="006D17BF"/>
    <w:rsid w:val="006D5208"/>
    <w:rsid w:val="006D5592"/>
    <w:rsid w:val="006D6AB2"/>
    <w:rsid w:val="006E3C59"/>
    <w:rsid w:val="006E718B"/>
    <w:rsid w:val="006E770E"/>
    <w:rsid w:val="00711BC5"/>
    <w:rsid w:val="00717C4D"/>
    <w:rsid w:val="00727ADB"/>
    <w:rsid w:val="00735D45"/>
    <w:rsid w:val="00737A27"/>
    <w:rsid w:val="00740AB9"/>
    <w:rsid w:val="00741DB8"/>
    <w:rsid w:val="00746EB4"/>
    <w:rsid w:val="007529D0"/>
    <w:rsid w:val="00753C16"/>
    <w:rsid w:val="0077075E"/>
    <w:rsid w:val="00774B0F"/>
    <w:rsid w:val="007751BF"/>
    <w:rsid w:val="00795DD4"/>
    <w:rsid w:val="007A00E8"/>
    <w:rsid w:val="007A6ED2"/>
    <w:rsid w:val="007B4AD4"/>
    <w:rsid w:val="007B7CCA"/>
    <w:rsid w:val="007C16EB"/>
    <w:rsid w:val="007C2088"/>
    <w:rsid w:val="007C32B9"/>
    <w:rsid w:val="007C5A03"/>
    <w:rsid w:val="007C5F49"/>
    <w:rsid w:val="007D383D"/>
    <w:rsid w:val="007F0BC6"/>
    <w:rsid w:val="007F46BE"/>
    <w:rsid w:val="008001B3"/>
    <w:rsid w:val="0080401E"/>
    <w:rsid w:val="00806758"/>
    <w:rsid w:val="00813A99"/>
    <w:rsid w:val="00813AC0"/>
    <w:rsid w:val="0081777D"/>
    <w:rsid w:val="008248B8"/>
    <w:rsid w:val="008314A5"/>
    <w:rsid w:val="0083524D"/>
    <w:rsid w:val="00835E1D"/>
    <w:rsid w:val="00840C3A"/>
    <w:rsid w:val="008468ED"/>
    <w:rsid w:val="008532AF"/>
    <w:rsid w:val="00854673"/>
    <w:rsid w:val="0085478E"/>
    <w:rsid w:val="0086465E"/>
    <w:rsid w:val="00871235"/>
    <w:rsid w:val="00875CA7"/>
    <w:rsid w:val="00876952"/>
    <w:rsid w:val="008770A2"/>
    <w:rsid w:val="00885072"/>
    <w:rsid w:val="00890723"/>
    <w:rsid w:val="00891441"/>
    <w:rsid w:val="0089630C"/>
    <w:rsid w:val="008A6719"/>
    <w:rsid w:val="008B085A"/>
    <w:rsid w:val="008B3AF4"/>
    <w:rsid w:val="008C0AE1"/>
    <w:rsid w:val="008C1F95"/>
    <w:rsid w:val="008C509F"/>
    <w:rsid w:val="008D39A8"/>
    <w:rsid w:val="008E490F"/>
    <w:rsid w:val="008E497C"/>
    <w:rsid w:val="008F37FF"/>
    <w:rsid w:val="008F5CAA"/>
    <w:rsid w:val="00913A6E"/>
    <w:rsid w:val="009146C3"/>
    <w:rsid w:val="00914EA0"/>
    <w:rsid w:val="009461ED"/>
    <w:rsid w:val="0095324A"/>
    <w:rsid w:val="00953C23"/>
    <w:rsid w:val="00954CEB"/>
    <w:rsid w:val="0096127B"/>
    <w:rsid w:val="00993FFC"/>
    <w:rsid w:val="009A1845"/>
    <w:rsid w:val="009A6ABB"/>
    <w:rsid w:val="009B2113"/>
    <w:rsid w:val="009B5DF1"/>
    <w:rsid w:val="009C5EB6"/>
    <w:rsid w:val="009D0EC6"/>
    <w:rsid w:val="009D220B"/>
    <w:rsid w:val="009D330A"/>
    <w:rsid w:val="009D58A7"/>
    <w:rsid w:val="009F171D"/>
    <w:rsid w:val="009F1DCA"/>
    <w:rsid w:val="00A03532"/>
    <w:rsid w:val="00A04FAE"/>
    <w:rsid w:val="00A15AC2"/>
    <w:rsid w:val="00A207FF"/>
    <w:rsid w:val="00A22513"/>
    <w:rsid w:val="00A239B3"/>
    <w:rsid w:val="00A25D6E"/>
    <w:rsid w:val="00A262A5"/>
    <w:rsid w:val="00A3432E"/>
    <w:rsid w:val="00A34AA2"/>
    <w:rsid w:val="00A42EB8"/>
    <w:rsid w:val="00A45E34"/>
    <w:rsid w:val="00A47878"/>
    <w:rsid w:val="00A50A16"/>
    <w:rsid w:val="00A53E77"/>
    <w:rsid w:val="00A615F1"/>
    <w:rsid w:val="00A81865"/>
    <w:rsid w:val="00A825B5"/>
    <w:rsid w:val="00A82B36"/>
    <w:rsid w:val="00A83879"/>
    <w:rsid w:val="00A86130"/>
    <w:rsid w:val="00A92CD6"/>
    <w:rsid w:val="00AB0808"/>
    <w:rsid w:val="00AB75F2"/>
    <w:rsid w:val="00AC1350"/>
    <w:rsid w:val="00AE35A4"/>
    <w:rsid w:val="00AF3B65"/>
    <w:rsid w:val="00B007C8"/>
    <w:rsid w:val="00B07093"/>
    <w:rsid w:val="00B232EA"/>
    <w:rsid w:val="00B24AA6"/>
    <w:rsid w:val="00B50AE2"/>
    <w:rsid w:val="00B53D62"/>
    <w:rsid w:val="00B5797C"/>
    <w:rsid w:val="00B60721"/>
    <w:rsid w:val="00B6522F"/>
    <w:rsid w:val="00B67A9E"/>
    <w:rsid w:val="00B73E9C"/>
    <w:rsid w:val="00B74CCE"/>
    <w:rsid w:val="00B83139"/>
    <w:rsid w:val="00B84526"/>
    <w:rsid w:val="00B84681"/>
    <w:rsid w:val="00B87F4C"/>
    <w:rsid w:val="00B90510"/>
    <w:rsid w:val="00B92C71"/>
    <w:rsid w:val="00B96D8F"/>
    <w:rsid w:val="00BA3667"/>
    <w:rsid w:val="00BA7814"/>
    <w:rsid w:val="00BC5647"/>
    <w:rsid w:val="00BC66BE"/>
    <w:rsid w:val="00BD2BDC"/>
    <w:rsid w:val="00BD58F0"/>
    <w:rsid w:val="00BE034D"/>
    <w:rsid w:val="00BE6B5B"/>
    <w:rsid w:val="00BE6DF3"/>
    <w:rsid w:val="00BF071B"/>
    <w:rsid w:val="00BF410A"/>
    <w:rsid w:val="00BF7DA7"/>
    <w:rsid w:val="00C03BCD"/>
    <w:rsid w:val="00C104E4"/>
    <w:rsid w:val="00C2239E"/>
    <w:rsid w:val="00C22834"/>
    <w:rsid w:val="00C33982"/>
    <w:rsid w:val="00C51E09"/>
    <w:rsid w:val="00C55C2B"/>
    <w:rsid w:val="00C55E3C"/>
    <w:rsid w:val="00C565B8"/>
    <w:rsid w:val="00C57B85"/>
    <w:rsid w:val="00C63BEE"/>
    <w:rsid w:val="00C67C44"/>
    <w:rsid w:val="00C76A23"/>
    <w:rsid w:val="00C77CA6"/>
    <w:rsid w:val="00C81E89"/>
    <w:rsid w:val="00CA7F99"/>
    <w:rsid w:val="00CC47BA"/>
    <w:rsid w:val="00CC5CE5"/>
    <w:rsid w:val="00CD29AE"/>
    <w:rsid w:val="00CD5580"/>
    <w:rsid w:val="00CE20EB"/>
    <w:rsid w:val="00CE3360"/>
    <w:rsid w:val="00CE472E"/>
    <w:rsid w:val="00CE7C4E"/>
    <w:rsid w:val="00CF4F30"/>
    <w:rsid w:val="00D0154E"/>
    <w:rsid w:val="00D02681"/>
    <w:rsid w:val="00D22EF7"/>
    <w:rsid w:val="00D23758"/>
    <w:rsid w:val="00D249DA"/>
    <w:rsid w:val="00D24CB5"/>
    <w:rsid w:val="00D25868"/>
    <w:rsid w:val="00D3251B"/>
    <w:rsid w:val="00D44A77"/>
    <w:rsid w:val="00D456A9"/>
    <w:rsid w:val="00D53F69"/>
    <w:rsid w:val="00D57443"/>
    <w:rsid w:val="00D632F1"/>
    <w:rsid w:val="00D70F52"/>
    <w:rsid w:val="00D76DB5"/>
    <w:rsid w:val="00D77529"/>
    <w:rsid w:val="00D83F6F"/>
    <w:rsid w:val="00D84FA1"/>
    <w:rsid w:val="00D8569C"/>
    <w:rsid w:val="00D8669F"/>
    <w:rsid w:val="00D879C5"/>
    <w:rsid w:val="00D9331D"/>
    <w:rsid w:val="00DB0231"/>
    <w:rsid w:val="00DC0879"/>
    <w:rsid w:val="00DC66B8"/>
    <w:rsid w:val="00DD6F6E"/>
    <w:rsid w:val="00E03AF9"/>
    <w:rsid w:val="00E04338"/>
    <w:rsid w:val="00E104B4"/>
    <w:rsid w:val="00E115D0"/>
    <w:rsid w:val="00E16F04"/>
    <w:rsid w:val="00E233E9"/>
    <w:rsid w:val="00E31C25"/>
    <w:rsid w:val="00E32EC0"/>
    <w:rsid w:val="00E4103C"/>
    <w:rsid w:val="00E42C47"/>
    <w:rsid w:val="00E64CA4"/>
    <w:rsid w:val="00E6642D"/>
    <w:rsid w:val="00E745C7"/>
    <w:rsid w:val="00E76E09"/>
    <w:rsid w:val="00E82B77"/>
    <w:rsid w:val="00E904F2"/>
    <w:rsid w:val="00E91599"/>
    <w:rsid w:val="00E93213"/>
    <w:rsid w:val="00EA35E2"/>
    <w:rsid w:val="00EB5EFC"/>
    <w:rsid w:val="00EB6F26"/>
    <w:rsid w:val="00EB7129"/>
    <w:rsid w:val="00EC3348"/>
    <w:rsid w:val="00EE0A42"/>
    <w:rsid w:val="00EF0AD6"/>
    <w:rsid w:val="00EF0F56"/>
    <w:rsid w:val="00F00FDB"/>
    <w:rsid w:val="00F06045"/>
    <w:rsid w:val="00F066C6"/>
    <w:rsid w:val="00F07089"/>
    <w:rsid w:val="00F07B31"/>
    <w:rsid w:val="00F21E99"/>
    <w:rsid w:val="00F2611F"/>
    <w:rsid w:val="00F27B94"/>
    <w:rsid w:val="00F434A4"/>
    <w:rsid w:val="00F4454F"/>
    <w:rsid w:val="00F4619D"/>
    <w:rsid w:val="00F50409"/>
    <w:rsid w:val="00F82800"/>
    <w:rsid w:val="00F96845"/>
    <w:rsid w:val="00FA33D7"/>
    <w:rsid w:val="00FA708B"/>
    <w:rsid w:val="00FA7B73"/>
    <w:rsid w:val="00FB2ECC"/>
    <w:rsid w:val="00FD6D3F"/>
    <w:rsid w:val="00FD6F2C"/>
    <w:rsid w:val="00FE1A3B"/>
    <w:rsid w:val="0B3D3F67"/>
    <w:rsid w:val="3E1A5671"/>
    <w:rsid w:val="4C3C5C4C"/>
    <w:rsid w:val="4CF13776"/>
    <w:rsid w:val="5E134B9D"/>
    <w:rsid w:val="69370580"/>
  </w:rsids>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8E2679-C34B-48CF-9ECB-3ABE09137AF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532</Words>
  <Characters>3033</Characters>
  <Lines>25</Lines>
  <Paragraphs>7</Paragraphs>
  <TotalTime>0</TotalTime>
  <ScaleCrop>false</ScaleCrop>
  <LinksUpToDate>false</LinksUpToDate>
  <CharactersWithSpaces>3558</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2022-03-11T02:07:00Z</cp:lastPrinted>
  <dcterms:modified xsi:type="dcterms:W3CDTF">2025-01-26T05:09:51Z</dcterms:modified>
  <cp:revision>460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