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嘉黎县绒多乡小学</w:t>
      </w:r>
      <w:r>
        <w:rPr>
          <w:rFonts w:hint="eastAsia" w:ascii="方正小标宋简体" w:hAnsi="仿宋" w:eastAsia="方正小标宋简体"/>
          <w:sz w:val="44"/>
          <w:szCs w:val="44"/>
        </w:rPr>
        <w:t>（部门/单位）202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 xml:space="preserve">月 </w:t>
      </w:r>
      <w:r>
        <w:rPr>
          <w:rFonts w:hint="eastAsia" w:ascii="仿宋" w:hAnsi="仿宋" w:eastAsia="仿宋"/>
          <w:sz w:val="32"/>
          <w:szCs w:val="32"/>
          <w:lang w:val="en-US" w:eastAsia="zh-CN"/>
        </w:rPr>
        <w:t>24</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嘉黎县绒多乡小学</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嘉黎县绒多乡小学</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嘉黎县绒多乡小学</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嘉黎县绒多乡小学</w:t>
      </w:r>
      <w:r>
        <w:rPr>
          <w:rFonts w:hint="eastAsia" w:ascii="方正小标宋简体" w:hAnsi="仿宋" w:eastAsia="方正小标宋简体"/>
          <w:sz w:val="32"/>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r>
        <w:rPr>
          <w:rFonts w:hint="eastAsia" w:ascii="仿宋" w:hAnsi="仿宋" w:eastAsia="仿宋"/>
          <w:sz w:val="32"/>
          <w:szCs w:val="32"/>
          <w:lang w:eastAsia="zh-CN"/>
        </w:rPr>
        <w:t>我校无独立的三定方案。</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嘉黎县绒多乡小学</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嘉黎县绒多乡小学</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2625.30</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,上年结转收入</w:t>
      </w:r>
      <w:r>
        <w:rPr>
          <w:rFonts w:hint="eastAsia" w:ascii="仿宋" w:hAnsi="仿宋" w:eastAsia="仿宋"/>
          <w:sz w:val="32"/>
          <w:szCs w:val="32"/>
        </w:rPr>
        <w:t>；支出包括：教育支出、社会保障和就业支出、卫生健康支出、住房保障支出。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2625.30</w:t>
      </w:r>
      <w:r>
        <w:rPr>
          <w:rFonts w:hint="eastAsia" w:ascii="仿宋" w:hAnsi="仿宋" w:eastAsia="仿宋"/>
          <w:sz w:val="32"/>
          <w:szCs w:val="32"/>
        </w:rPr>
        <w:t>万元，同比增加</w:t>
      </w:r>
      <w:r>
        <w:rPr>
          <w:rFonts w:hint="eastAsia" w:ascii="仿宋" w:hAnsi="仿宋" w:eastAsia="仿宋"/>
          <w:sz w:val="32"/>
          <w:szCs w:val="32"/>
          <w:lang w:val="en-US" w:eastAsia="zh-CN"/>
        </w:rPr>
        <w:t>1205.25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学生增多以及教师职称变动，部门项目增加等</w:t>
      </w:r>
      <w:r>
        <w:rPr>
          <w:rFonts w:hint="eastAsia" w:ascii="仿宋" w:hAnsi="仿宋" w:eastAsia="仿宋"/>
          <w:sz w:val="32"/>
          <w:szCs w:val="32"/>
        </w:rPr>
        <w:t>。其中：2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2550.50</w:t>
      </w:r>
      <w:r>
        <w:rPr>
          <w:rFonts w:hint="eastAsia" w:ascii="仿宋" w:hAnsi="仿宋" w:eastAsia="仿宋"/>
          <w:sz w:val="32"/>
          <w:szCs w:val="32"/>
        </w:rPr>
        <w:t>万元，占</w:t>
      </w:r>
      <w:r>
        <w:rPr>
          <w:rFonts w:hint="eastAsia" w:ascii="仿宋" w:hAnsi="仿宋" w:eastAsia="仿宋"/>
          <w:sz w:val="32"/>
          <w:szCs w:val="32"/>
          <w:u w:val="single"/>
          <w:lang w:val="en-US" w:eastAsia="zh-CN"/>
        </w:rPr>
        <w:t>97.15</w:t>
      </w:r>
      <w:r>
        <w:rPr>
          <w:rFonts w:hint="eastAsia" w:ascii="仿宋" w:hAnsi="仿宋" w:eastAsia="仿宋"/>
          <w:sz w:val="32"/>
          <w:szCs w:val="32"/>
        </w:rPr>
        <w:t>%</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74.80万元，占2.85%</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2625.30</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1205.25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学生增多以及教师职称变动，部门项目增加等</w:t>
      </w:r>
      <w:r>
        <w:rPr>
          <w:rFonts w:hint="eastAsia" w:ascii="仿宋" w:hAnsi="仿宋" w:eastAsia="仿宋"/>
          <w:sz w:val="32"/>
          <w:szCs w:val="32"/>
        </w:rPr>
        <w:t>。其中：基本支出</w:t>
      </w:r>
      <w:r>
        <w:rPr>
          <w:rFonts w:hint="eastAsia" w:ascii="仿宋" w:hAnsi="仿宋" w:eastAsia="仿宋"/>
          <w:sz w:val="32"/>
          <w:szCs w:val="32"/>
          <w:u w:val="single"/>
          <w:lang w:val="en-US" w:eastAsia="zh-CN"/>
        </w:rPr>
        <w:t>2118.98</w:t>
      </w:r>
      <w:r>
        <w:rPr>
          <w:rFonts w:hint="eastAsia" w:ascii="仿宋" w:hAnsi="仿宋" w:eastAsia="仿宋"/>
          <w:sz w:val="32"/>
          <w:szCs w:val="32"/>
        </w:rPr>
        <w:t>万元，占</w:t>
      </w:r>
      <w:r>
        <w:rPr>
          <w:rFonts w:hint="eastAsia" w:ascii="仿宋" w:hAnsi="仿宋" w:eastAsia="仿宋"/>
          <w:sz w:val="32"/>
          <w:szCs w:val="32"/>
          <w:u w:val="single"/>
          <w:lang w:val="en-US" w:eastAsia="zh-CN"/>
        </w:rPr>
        <w:t>80.71</w:t>
      </w:r>
      <w:r>
        <w:rPr>
          <w:rFonts w:hint="eastAsia" w:ascii="仿宋" w:hAnsi="仿宋" w:eastAsia="仿宋"/>
          <w:sz w:val="32"/>
          <w:szCs w:val="32"/>
        </w:rPr>
        <w:t>%；项目支出</w:t>
      </w:r>
      <w:r>
        <w:rPr>
          <w:rFonts w:hint="eastAsia" w:ascii="仿宋" w:hAnsi="仿宋" w:eastAsia="仿宋"/>
          <w:sz w:val="32"/>
          <w:szCs w:val="32"/>
          <w:lang w:val="en-US" w:eastAsia="zh-CN"/>
        </w:rPr>
        <w:t>506.32</w:t>
      </w:r>
      <w:r>
        <w:rPr>
          <w:rFonts w:hint="eastAsia" w:ascii="仿宋" w:hAnsi="仿宋" w:eastAsia="仿宋"/>
          <w:sz w:val="32"/>
          <w:szCs w:val="32"/>
        </w:rPr>
        <w:t>万元，占</w:t>
      </w:r>
      <w:r>
        <w:rPr>
          <w:rFonts w:hint="eastAsia" w:ascii="仿宋" w:hAnsi="仿宋" w:eastAsia="仿宋"/>
          <w:sz w:val="32"/>
          <w:szCs w:val="32"/>
          <w:u w:val="single"/>
          <w:lang w:val="en-US" w:eastAsia="zh-CN"/>
        </w:rPr>
        <w:t>19.29</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2625.30</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1205.25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学生增多以及教师职称变动，部门项目增加等</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2550.50</w:t>
      </w:r>
      <w:r>
        <w:rPr>
          <w:rFonts w:hint="eastAsia" w:ascii="仿宋" w:hAnsi="仿宋" w:eastAsia="仿宋"/>
          <w:sz w:val="32"/>
          <w:szCs w:val="32"/>
        </w:rPr>
        <w:t>万元</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74.80万元</w:t>
      </w:r>
      <w:r>
        <w:rPr>
          <w:rFonts w:hint="eastAsia" w:ascii="仿宋" w:hAnsi="仿宋" w:eastAsia="仿宋"/>
          <w:sz w:val="32"/>
          <w:szCs w:val="32"/>
        </w:rPr>
        <w:t>；支出包括：教育支出</w:t>
      </w:r>
      <w:r>
        <w:rPr>
          <w:rFonts w:hint="eastAsia" w:ascii="仿宋" w:hAnsi="仿宋" w:eastAsia="仿宋"/>
          <w:sz w:val="32"/>
          <w:szCs w:val="32"/>
          <w:u w:val="single"/>
          <w:lang w:val="en-US" w:eastAsia="zh-CN"/>
        </w:rPr>
        <w:t>2298.57</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147.44</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63.88</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115.42</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2625.30</w:t>
      </w:r>
      <w:r>
        <w:rPr>
          <w:rFonts w:hint="eastAsia" w:ascii="仿宋" w:hAnsi="仿宋" w:eastAsia="仿宋"/>
          <w:sz w:val="32"/>
          <w:szCs w:val="32"/>
        </w:rPr>
        <w:t>万元,比202</w:t>
      </w:r>
      <w:r>
        <w:rPr>
          <w:rFonts w:hint="eastAsia" w:ascii="仿宋" w:hAnsi="仿宋" w:eastAsia="仿宋"/>
          <w:sz w:val="32"/>
          <w:szCs w:val="32"/>
          <w:lang w:val="en-US" w:eastAsia="zh-CN"/>
        </w:rPr>
        <w:t>5</w:t>
      </w:r>
      <w:r>
        <w:rPr>
          <w:rFonts w:hint="eastAsia" w:ascii="仿宋" w:hAnsi="仿宋" w:eastAsia="仿宋"/>
          <w:sz w:val="32"/>
          <w:szCs w:val="32"/>
        </w:rPr>
        <w:t>年执行数</w:t>
      </w:r>
      <w:r>
        <w:rPr>
          <w:rFonts w:ascii="仿宋" w:hAnsi="仿宋" w:eastAsia="仿宋"/>
          <w:sz w:val="32"/>
          <w:szCs w:val="32"/>
        </w:rPr>
        <w:t>增加</w:t>
      </w:r>
      <w:r>
        <w:rPr>
          <w:rFonts w:hint="eastAsia" w:ascii="仿宋" w:hAnsi="仿宋" w:eastAsia="仿宋"/>
          <w:sz w:val="32"/>
          <w:szCs w:val="32"/>
          <w:u w:val="single"/>
          <w:lang w:val="en-US" w:eastAsia="zh-CN"/>
        </w:rPr>
        <w:t>616.24</w:t>
      </w:r>
      <w:r>
        <w:rPr>
          <w:rFonts w:hint="eastAsia" w:ascii="仿宋" w:hAnsi="仿宋" w:eastAsia="仿宋"/>
          <w:sz w:val="32"/>
          <w:szCs w:val="32"/>
        </w:rPr>
        <w:t>万元，主要原因：</w:t>
      </w:r>
      <w:r>
        <w:rPr>
          <w:rFonts w:hint="eastAsia" w:ascii="仿宋" w:hAnsi="仿宋" w:eastAsia="仿宋"/>
          <w:sz w:val="32"/>
          <w:szCs w:val="32"/>
          <w:u w:val="single"/>
          <w:lang w:eastAsia="zh-CN"/>
        </w:rPr>
        <w:t>学生增多以及教师职称变动，部门项目增加等</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2625.30</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教育支出</w:t>
      </w:r>
      <w:r>
        <w:rPr>
          <w:rFonts w:hint="eastAsia" w:ascii="仿宋" w:hAnsi="仿宋" w:eastAsia="仿宋"/>
          <w:sz w:val="32"/>
          <w:szCs w:val="32"/>
          <w:lang w:val="en-US" w:eastAsia="zh-CN"/>
        </w:rPr>
        <w:t>2298.57</w:t>
      </w:r>
      <w:r>
        <w:rPr>
          <w:rFonts w:hint="eastAsia" w:ascii="仿宋" w:hAnsi="仿宋" w:eastAsia="仿宋"/>
          <w:sz w:val="32"/>
          <w:szCs w:val="32"/>
        </w:rPr>
        <w:t>万元，占</w:t>
      </w:r>
      <w:r>
        <w:rPr>
          <w:rFonts w:hint="eastAsia" w:ascii="仿宋" w:hAnsi="仿宋" w:eastAsia="仿宋"/>
          <w:sz w:val="32"/>
          <w:szCs w:val="32"/>
          <w:u w:val="single"/>
          <w:lang w:val="en-US" w:eastAsia="zh-CN"/>
        </w:rPr>
        <w:t>87.55</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147.44</w:t>
      </w:r>
      <w:r>
        <w:rPr>
          <w:rFonts w:hint="eastAsia" w:ascii="仿宋" w:hAnsi="仿宋" w:eastAsia="仿宋"/>
          <w:sz w:val="32"/>
          <w:szCs w:val="32"/>
        </w:rPr>
        <w:t>万元，占</w:t>
      </w:r>
      <w:r>
        <w:rPr>
          <w:rFonts w:hint="eastAsia" w:ascii="仿宋" w:hAnsi="仿宋" w:eastAsia="仿宋"/>
          <w:sz w:val="32"/>
          <w:szCs w:val="32"/>
          <w:u w:val="single"/>
          <w:lang w:val="en-US" w:eastAsia="zh-CN"/>
        </w:rPr>
        <w:t>5.61</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63.88</w:t>
      </w:r>
      <w:r>
        <w:rPr>
          <w:rFonts w:hint="eastAsia" w:ascii="仿宋" w:hAnsi="仿宋" w:eastAsia="仿宋"/>
          <w:sz w:val="32"/>
          <w:szCs w:val="32"/>
        </w:rPr>
        <w:t>万元，占</w:t>
      </w:r>
      <w:r>
        <w:rPr>
          <w:rFonts w:hint="eastAsia" w:ascii="仿宋" w:hAnsi="仿宋" w:eastAsia="仿宋"/>
          <w:sz w:val="32"/>
          <w:szCs w:val="32"/>
          <w:u w:val="single"/>
          <w:lang w:val="en-US" w:eastAsia="zh-CN"/>
        </w:rPr>
        <w:t>2.43</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115.42</w:t>
      </w:r>
      <w:r>
        <w:rPr>
          <w:rFonts w:hint="eastAsia" w:ascii="仿宋" w:hAnsi="仿宋" w:eastAsia="仿宋"/>
          <w:sz w:val="32"/>
          <w:szCs w:val="32"/>
        </w:rPr>
        <w:t>万元，占</w:t>
      </w:r>
      <w:r>
        <w:rPr>
          <w:rFonts w:hint="eastAsia" w:ascii="仿宋" w:hAnsi="仿宋" w:eastAsia="仿宋"/>
          <w:sz w:val="32"/>
          <w:szCs w:val="32"/>
          <w:u w:val="single"/>
          <w:lang w:val="en-US" w:eastAsia="zh-CN"/>
        </w:rPr>
        <w:t>4.41</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2118.98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306.08</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16.88</w:t>
      </w:r>
      <w:r>
        <w:rPr>
          <w:rFonts w:hint="eastAsia" w:ascii="仿宋" w:hAnsi="仿宋" w:eastAsia="仿宋"/>
          <w:sz w:val="32"/>
          <w:szCs w:val="32"/>
        </w:rPr>
        <w:t>%。主要是</w:t>
      </w:r>
      <w:r>
        <w:rPr>
          <w:rFonts w:hint="eastAsia" w:ascii="仿宋" w:hAnsi="仿宋" w:eastAsia="仿宋"/>
          <w:sz w:val="32"/>
          <w:szCs w:val="32"/>
          <w:u w:val="single"/>
          <w:lang w:eastAsia="zh-CN"/>
        </w:rPr>
        <w:t>学生增多以及教师职称变动</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506.32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310.16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158.12</w:t>
      </w:r>
      <w:r>
        <w:rPr>
          <w:rFonts w:hint="eastAsia" w:ascii="仿宋" w:hAnsi="仿宋" w:eastAsia="仿宋"/>
          <w:sz w:val="32"/>
          <w:szCs w:val="32"/>
        </w:rPr>
        <w:t>%。主要是</w:t>
      </w:r>
      <w:r>
        <w:rPr>
          <w:rFonts w:hint="eastAsia" w:ascii="仿宋" w:hAnsi="仿宋" w:eastAsia="仿宋"/>
          <w:sz w:val="32"/>
          <w:szCs w:val="32"/>
          <w:u w:val="single"/>
          <w:lang w:eastAsia="zh-CN"/>
        </w:rPr>
        <w:t>部门项目增加等</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2118.98</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1981.97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137.01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lang w:eastAsia="zh-CN"/>
        </w:rPr>
        <w:t>、生均公用经费等</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1</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u w:val="single"/>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u w:val="single"/>
          <w:lang w:eastAsia="zh-CN"/>
        </w:rPr>
        <w:t>无变化</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w:t>
      </w:r>
      <w:r>
        <w:rPr>
          <w:rFonts w:hint="eastAsia" w:ascii="仿宋" w:hAnsi="仿宋" w:eastAsia="仿宋"/>
          <w:sz w:val="32"/>
          <w:szCs w:val="32"/>
          <w:lang w:eastAsia="zh-CN"/>
        </w:rPr>
        <w:t>嘉黎县藏比乡小学</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家事业单位的机关运行经费财政拨款预算</w:t>
      </w:r>
      <w:r>
        <w:rPr>
          <w:rFonts w:hint="eastAsia" w:ascii="仿宋_GB2312" w:eastAsia="仿宋_GB2312" w:cs="仿宋_GB2312" w:hAnsiTheme="minorHAnsi"/>
          <w:kern w:val="0"/>
          <w:sz w:val="32"/>
          <w:szCs w:val="32"/>
          <w:u w:val="single"/>
          <w:lang w:val="en-US" w:eastAsia="zh-CN"/>
        </w:rPr>
        <w:t>137.01</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57.75</w:t>
      </w:r>
      <w:r>
        <w:rPr>
          <w:rFonts w:hint="eastAsia" w:ascii="仿宋" w:hAnsi="仿宋" w:eastAsia="仿宋"/>
          <w:sz w:val="32"/>
          <w:szCs w:val="32"/>
        </w:rPr>
        <w:t>万元，增长</w:t>
      </w:r>
      <w:r>
        <w:rPr>
          <w:rFonts w:hint="eastAsia" w:ascii="仿宋_GB2312" w:eastAsia="仿宋_GB2312" w:cs="仿宋_GB2312" w:hAnsiTheme="minorHAnsi"/>
          <w:kern w:val="0"/>
          <w:sz w:val="32"/>
          <w:szCs w:val="32"/>
          <w:u w:val="single"/>
          <w:lang w:val="en-US" w:eastAsia="zh-CN"/>
        </w:rPr>
        <w:t>72.86</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u w:val="single"/>
          <w:lang w:eastAsia="zh-CN"/>
        </w:rPr>
        <w:t>部门项目增加等</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29</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2625.30</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2625.30</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我校无扶贫资金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仿宋" w:hAnsi="仿宋" w:eastAsia="仿宋"/>
          <w:sz w:val="32"/>
          <w:szCs w:val="32"/>
          <w:lang w:eastAsia="zh-CN"/>
        </w:rPr>
        <w:t>我校无政府债务。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3D196349"/>
    <w:rsid w:val="3FBC21A0"/>
    <w:rsid w:val="43EB40F9"/>
    <w:rsid w:val="4586191C"/>
    <w:rsid w:val="459D5443"/>
    <w:rsid w:val="49A14359"/>
    <w:rsid w:val="4A847483"/>
    <w:rsid w:val="57A23456"/>
    <w:rsid w:val="61526369"/>
    <w:rsid w:val="70973244"/>
    <w:rsid w:val="73763CFB"/>
    <w:rsid w:val="79982D3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2025-01-27T02:55:53Z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