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仿宋" w:hAnsi="仿宋" w:eastAsia="仿宋"/>
          <w:sz w:val="32"/>
          <w:szCs w:val="32"/>
        </w:rPr>
      </w:pPr>
      <w:r>
        <w:rPr>
          <w:rFonts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中共嘉黎县委员会社会工作部</w:t>
      </w:r>
      <w:r>
        <w:rPr>
          <w:rFonts w:hint="eastAsia" w:ascii="方正小标宋简体" w:hAnsi="仿宋" w:eastAsia="方正小标宋简体"/>
          <w:sz w:val="44"/>
          <w:szCs w:val="44"/>
          <w:lang w:val="en-US" w:eastAsia="zh-CN"/>
        </w:rPr>
        <w:t>2</w:t>
      </w:r>
      <w:r>
        <w:rPr>
          <w:rFonts w:hint="eastAsia" w:ascii="方正小标宋简体" w:hAnsi="仿宋" w:eastAsia="方正小标宋简体"/>
          <w:sz w:val="44"/>
          <w:szCs w:val="44"/>
        </w:rPr>
        <w:t>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23</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社会工作部</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社会工作部</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w:t>
      </w:r>
      <w:r>
        <w:rPr>
          <w:rFonts w:hint="eastAsia" w:ascii="方正小标宋简体" w:hAnsi="仿宋" w:eastAsia="方正小标宋简体"/>
          <w:sz w:val="32"/>
          <w:szCs w:val="32"/>
          <w:lang w:eastAsia="zh-CN"/>
        </w:rPr>
        <w:t>社会工作部</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lang w:eastAsia="zh-CN"/>
        </w:rPr>
        <w:t>社会工作部</w:t>
      </w:r>
      <w:r>
        <w:rPr>
          <w:rFonts w:hint="eastAsia" w:ascii="方正小标宋简体" w:hAnsi="仿宋" w:eastAsia="方正小标宋简体"/>
          <w:sz w:val="32"/>
          <w:szCs w:val="32"/>
        </w:rPr>
        <w:t>概况</w:t>
      </w:r>
    </w:p>
    <w:p>
      <w:pPr>
        <w:numPr>
          <w:ilvl w:val="0"/>
          <w:numId w:val="0"/>
        </w:numPr>
        <w:rPr>
          <w:rFonts w:hint="eastAsia" w:ascii="仿宋" w:hAnsi="仿宋" w:eastAsia="仿宋"/>
          <w:sz w:val="32"/>
          <w:szCs w:val="32"/>
          <w:lang w:eastAsia="zh-CN"/>
        </w:rPr>
      </w:pPr>
      <w:r>
        <w:rPr>
          <w:rFonts w:hint="eastAsia" w:ascii="仿宋" w:hAnsi="仿宋" w:eastAsia="仿宋"/>
          <w:sz w:val="32"/>
          <w:szCs w:val="32"/>
          <w:lang w:eastAsia="zh-CN"/>
        </w:rPr>
        <w:t>中共嘉黎县委员会社会工作部（嘉黎县（“两委”工委、嘉黎县信访局），位于嘉黎县人民北路</w:t>
      </w:r>
      <w:r>
        <w:rPr>
          <w:rFonts w:hint="eastAsia" w:ascii="仿宋" w:hAnsi="仿宋" w:eastAsia="仿宋"/>
          <w:sz w:val="32"/>
          <w:szCs w:val="32"/>
          <w:lang w:val="en-US" w:eastAsia="zh-CN"/>
        </w:rPr>
        <w:t>5号，属行政单位，核定编制人数5人，其中正科级1名、副科级3名，科员1名。目前实有人数8人。主要职责职能如下：</w:t>
      </w:r>
    </w:p>
    <w:p>
      <w:pPr>
        <w:numPr>
          <w:ilvl w:val="0"/>
          <w:numId w:val="1"/>
        </w:numPr>
        <w:rPr>
          <w:rFonts w:hint="eastAsia" w:ascii="黑体" w:hAnsi="黑体" w:eastAsia="黑体"/>
          <w:sz w:val="32"/>
          <w:szCs w:val="32"/>
        </w:rPr>
      </w:pPr>
      <w:r>
        <w:rPr>
          <w:rFonts w:hint="eastAsia" w:ascii="黑体" w:hAnsi="黑体" w:eastAsia="黑体"/>
          <w:sz w:val="32"/>
          <w:szCs w:val="32"/>
        </w:rPr>
        <w:t>主要职能</w:t>
      </w:r>
    </w:p>
    <w:p>
      <w:pPr>
        <w:numPr>
          <w:ilvl w:val="0"/>
          <w:numId w:val="0"/>
        </w:numPr>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（一）</w:t>
      </w:r>
      <w:r>
        <w:rPr>
          <w:rFonts w:hint="eastAsia" w:ascii="仿宋" w:hAnsi="仿宋" w:eastAsia="仿宋"/>
          <w:sz w:val="32"/>
          <w:szCs w:val="32"/>
        </w:rPr>
        <w:t xml:space="preserve">贯彻执行国家和自治区关于信访工作的方针、政策和法律法规；宣传和贯彻落实国务院《信访工作条例》和自治区有关规定。 </w:t>
      </w:r>
    </w:p>
    <w:p>
      <w:pPr>
        <w:numPr>
          <w:ilvl w:val="0"/>
          <w:numId w:val="0"/>
        </w:numPr>
        <w:rPr>
          <w:rFonts w:hint="eastAsia" w:ascii="仿宋" w:hAnsi="仿宋" w:eastAsia="仿宋"/>
          <w:sz w:val="32"/>
          <w:szCs w:val="32"/>
        </w:rPr>
      </w:pPr>
      <w:r>
        <w:rPr>
          <w:rFonts w:hint="eastAsia" w:ascii="仿宋" w:hAnsi="仿宋" w:eastAsia="仿宋"/>
          <w:sz w:val="32"/>
          <w:szCs w:val="32"/>
          <w:lang w:val="en-US" w:eastAsia="zh-CN"/>
        </w:rPr>
        <w:t xml:space="preserve">  （二）</w:t>
      </w:r>
      <w:r>
        <w:rPr>
          <w:rFonts w:hint="eastAsia" w:ascii="仿宋" w:hAnsi="仿宋" w:eastAsia="仿宋"/>
          <w:sz w:val="32"/>
          <w:szCs w:val="32"/>
        </w:rPr>
        <w:t>负责处理群众来信，接待群众来访。向县委、政府及县委办公室、县政府办公室反映来信来访中提出的重要建议、意见和问题。增强信访工作的预见性和针对性。</w:t>
      </w:r>
    </w:p>
    <w:p>
      <w:pPr>
        <w:numPr>
          <w:ilvl w:val="0"/>
          <w:numId w:val="0"/>
        </w:numPr>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（三）</w:t>
      </w:r>
      <w:r>
        <w:rPr>
          <w:rFonts w:hint="eastAsia" w:ascii="仿宋" w:hAnsi="仿宋" w:eastAsia="仿宋"/>
          <w:sz w:val="32"/>
          <w:szCs w:val="32"/>
        </w:rPr>
        <w:t>负责处理自治区</w:t>
      </w:r>
      <w:r>
        <w:rPr>
          <w:rFonts w:hint="eastAsia" w:ascii="仿宋" w:hAnsi="仿宋" w:eastAsia="仿宋"/>
          <w:sz w:val="32"/>
          <w:szCs w:val="32"/>
          <w:lang w:eastAsia="zh-CN"/>
        </w:rPr>
        <w:t>社工部</w:t>
      </w:r>
      <w:r>
        <w:rPr>
          <w:rFonts w:hint="eastAsia" w:ascii="仿宋" w:hAnsi="仿宋" w:eastAsia="仿宋"/>
          <w:sz w:val="32"/>
          <w:szCs w:val="32"/>
        </w:rPr>
        <w:t>和市领导批办、交办的信访事项，承办其他地（市）转办的群众来信来访事项；负责向各县（区）和各部门转办、交办信访事项。督促、检查、反馈信访事项的处理、落实情况。</w:t>
      </w:r>
    </w:p>
    <w:p>
      <w:pPr>
        <w:numPr>
          <w:ilvl w:val="0"/>
          <w:numId w:val="0"/>
        </w:numPr>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（四）</w:t>
      </w:r>
      <w:r>
        <w:rPr>
          <w:rFonts w:hint="eastAsia" w:ascii="仿宋" w:hAnsi="仿宋" w:eastAsia="仿宋"/>
          <w:sz w:val="32"/>
          <w:szCs w:val="32"/>
        </w:rPr>
        <w:t xml:space="preserve">负责协调信访工作宣传和信访信息的汇集、分析、报送、发布。 </w:t>
      </w:r>
    </w:p>
    <w:p>
      <w:pPr>
        <w:numPr>
          <w:ilvl w:val="0"/>
          <w:numId w:val="2"/>
        </w:numPr>
        <w:ind w:firstLine="640"/>
        <w:rPr>
          <w:rFonts w:hint="eastAsia" w:ascii="仿宋" w:hAnsi="仿宋" w:eastAsia="仿宋"/>
          <w:sz w:val="32"/>
          <w:szCs w:val="32"/>
        </w:rPr>
      </w:pPr>
      <w:r>
        <w:rPr>
          <w:rFonts w:hint="eastAsia" w:ascii="仿宋" w:hAnsi="仿宋" w:eastAsia="仿宋"/>
          <w:sz w:val="32"/>
          <w:szCs w:val="32"/>
        </w:rPr>
        <w:t xml:space="preserve">负责协调处理跨地区、跨部门的重要信访问题，综合协调处理全县信访工作；总结推广各县（区）和各部门信访工作经验，提出改进和加强信访工作的意见和建议。 </w:t>
      </w:r>
    </w:p>
    <w:p>
      <w:pPr>
        <w:numPr>
          <w:ilvl w:val="0"/>
          <w:numId w:val="2"/>
        </w:numPr>
        <w:ind w:firstLine="640"/>
        <w:rPr>
          <w:rFonts w:hint="eastAsia" w:ascii="仿宋" w:hAnsi="仿宋" w:eastAsia="仿宋"/>
          <w:sz w:val="32"/>
          <w:szCs w:val="32"/>
        </w:rPr>
      </w:pPr>
      <w:r>
        <w:rPr>
          <w:rFonts w:hint="eastAsia" w:ascii="仿宋" w:hAnsi="仿宋" w:eastAsia="仿宋"/>
          <w:sz w:val="32"/>
          <w:szCs w:val="32"/>
        </w:rPr>
        <w:t xml:space="preserve">承担全县处理信访突出问题及群体性事件、联席会议办公室的日常工作，督促落实联席会议决定的事项。 </w:t>
      </w:r>
    </w:p>
    <w:p>
      <w:pPr>
        <w:numPr>
          <w:ilvl w:val="0"/>
          <w:numId w:val="2"/>
        </w:numPr>
        <w:ind w:firstLine="640"/>
        <w:rPr>
          <w:rFonts w:hint="eastAsia" w:ascii="仿宋" w:hAnsi="仿宋" w:eastAsia="仿宋"/>
          <w:sz w:val="32"/>
          <w:szCs w:val="32"/>
        </w:rPr>
      </w:pPr>
      <w:r>
        <w:rPr>
          <w:rFonts w:hint="eastAsia" w:ascii="仿宋" w:hAnsi="仿宋" w:eastAsia="仿宋"/>
          <w:sz w:val="32"/>
          <w:szCs w:val="32"/>
        </w:rPr>
        <w:t>完成县委、县政府交办的其他任务。</w:t>
      </w:r>
    </w:p>
    <w:p>
      <w:pPr>
        <w:numPr>
          <w:ilvl w:val="0"/>
          <w:numId w:val="2"/>
        </w:numPr>
        <w:ind w:firstLine="640"/>
        <w:rPr>
          <w:rFonts w:hint="eastAsia" w:ascii="黑体" w:hAnsi="黑体" w:eastAsia="黑体"/>
          <w:sz w:val="32"/>
          <w:szCs w:val="32"/>
        </w:rPr>
      </w:pPr>
      <w:r>
        <w:rPr>
          <w:rFonts w:hint="eastAsia" w:ascii="仿宋" w:hAnsi="仿宋" w:eastAsia="仿宋"/>
          <w:sz w:val="32"/>
          <w:szCs w:val="32"/>
        </w:rPr>
        <w:t xml:space="preserve"> 承办网络信访受理业务。 1.统筹推进党建引领基层治理和基层政权建设工作，加强基层党组织建设，提升基层治理能力。 2.负责全县志愿服务工作，推动志愿服务活动普及和深入开展。 3.指导社会工作人才队伍建设，提升社会工作者专业能力和服务水平。 4.指导全县社会组织和“两企三新”（指混合所有制企业、非公有制企业、新经济组织、新社会组织、新就业群体）党组织建设、党员队伍建设、思想政治工作、党的群众工作和党风廉政建设，促进社会组织健康发展。 5.统筹指导人民信访工作和人民建议征集工作，确保群众的声音得到及时响应和处理。 6.承办县委、县政府交办的其他事项。</w:t>
      </w:r>
    </w:p>
    <w:p>
      <w:pPr>
        <w:rPr>
          <w:rFonts w:ascii="黑体" w:hAnsi="黑体" w:eastAsia="黑体"/>
          <w:sz w:val="32"/>
          <w:szCs w:val="32"/>
        </w:rPr>
      </w:pPr>
      <w:r>
        <w:rPr>
          <w:rFonts w:hint="eastAsia" w:ascii="黑体" w:hAnsi="黑体" w:eastAsia="黑体"/>
          <w:sz w:val="32"/>
          <w:szCs w:val="32"/>
        </w:rPr>
        <w:t>二、部门预算单位构成</w:t>
      </w:r>
    </w:p>
    <w:p>
      <w:pPr>
        <w:ind w:firstLine="640" w:firstLineChars="200"/>
        <w:rPr>
          <w:rFonts w:ascii="仿宋" w:hAnsi="仿宋" w:eastAsia="仿宋"/>
          <w:sz w:val="32"/>
          <w:szCs w:val="32"/>
        </w:rPr>
      </w:pPr>
      <w:r>
        <w:rPr>
          <w:rFonts w:hint="eastAsia" w:ascii="仿宋" w:hAnsi="仿宋" w:eastAsia="仿宋"/>
          <w:sz w:val="32"/>
          <w:szCs w:val="32"/>
        </w:rPr>
        <w:t>部门内设</w:t>
      </w:r>
      <w:r>
        <w:rPr>
          <w:rFonts w:hint="eastAsia" w:ascii="仿宋" w:hAnsi="仿宋" w:eastAsia="仿宋"/>
          <w:sz w:val="32"/>
          <w:szCs w:val="32"/>
          <w:u w:val="single"/>
        </w:rPr>
        <w:t xml:space="preserve"> 1 </w:t>
      </w:r>
      <w:r>
        <w:rPr>
          <w:rFonts w:hint="eastAsia" w:ascii="仿宋" w:hAnsi="仿宋" w:eastAsia="仿宋"/>
          <w:sz w:val="32"/>
          <w:szCs w:val="32"/>
        </w:rPr>
        <w:t>个机构、</w:t>
      </w:r>
      <w:r>
        <w:rPr>
          <w:rFonts w:hint="eastAsia" w:ascii="仿宋" w:hAnsi="仿宋" w:eastAsia="仿宋"/>
          <w:sz w:val="32"/>
          <w:szCs w:val="32"/>
          <w:u w:val="single"/>
        </w:rPr>
        <w:t xml:space="preserve"> 0  </w:t>
      </w:r>
      <w:r>
        <w:rPr>
          <w:rFonts w:hint="eastAsia" w:ascii="仿宋" w:hAnsi="仿宋" w:eastAsia="仿宋"/>
          <w:sz w:val="32"/>
          <w:szCs w:val="32"/>
        </w:rPr>
        <w:t>个处（详细到个二级预算单位。纳入本部门202</w:t>
      </w:r>
      <w:r>
        <w:rPr>
          <w:rFonts w:hint="eastAsia" w:ascii="仿宋" w:hAnsi="仿宋" w:eastAsia="仿宋"/>
          <w:sz w:val="32"/>
          <w:szCs w:val="32"/>
          <w:lang w:val="en-US" w:eastAsia="zh-CN"/>
        </w:rPr>
        <w:t>5</w:t>
      </w:r>
      <w:r>
        <w:rPr>
          <w:rFonts w:hint="eastAsia" w:ascii="仿宋" w:hAnsi="仿宋" w:eastAsia="仿宋"/>
          <w:sz w:val="32"/>
          <w:szCs w:val="32"/>
        </w:rPr>
        <w:t>年部门预算编制范围的二级预算单位包括：</w:t>
      </w:r>
      <w:r>
        <w:rPr>
          <w:rFonts w:hint="eastAsia" w:ascii="仿宋" w:hAnsi="仿宋" w:eastAsia="仿宋"/>
          <w:sz w:val="32"/>
          <w:szCs w:val="32"/>
          <w:lang w:eastAsia="zh-CN"/>
        </w:rPr>
        <w:t>无</w:t>
      </w: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社工部</w:t>
      </w:r>
      <w:r>
        <w:rPr>
          <w:rFonts w:hint="eastAsia" w:ascii="方正小标宋简体" w:hAnsi="仿宋" w:eastAsia="方正小标宋简体"/>
          <w:sz w:val="32"/>
          <w:szCs w:val="32"/>
        </w:rPr>
        <w:t>（部门）</w:t>
      </w: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黑体" w:hAnsi="黑体" w:eastAsia="黑体"/>
          <w:sz w:val="32"/>
          <w:szCs w:val="32"/>
        </w:rPr>
      </w:pPr>
      <w:r>
        <w:rPr>
          <w:rFonts w:hint="eastAsia" w:ascii="方正小标宋简体" w:hAnsi="仿宋" w:eastAsia="方正小标宋简体"/>
          <w:sz w:val="32"/>
          <w:szCs w:val="32"/>
          <w:lang w:eastAsia="zh-CN"/>
        </w:rPr>
        <w:t>社工部2025</w:t>
      </w:r>
      <w:r>
        <w:rPr>
          <w:rFonts w:hint="eastAsia" w:ascii="方正小标宋简体" w:hAnsi="仿宋" w:eastAsia="方正小标宋简体"/>
          <w:sz w:val="32"/>
          <w:szCs w:val="32"/>
        </w:rPr>
        <w:t>年度部门预算数据分析</w:t>
      </w: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2025</w:t>
      </w:r>
      <w:r>
        <w:rPr>
          <w:rFonts w:hint="eastAsia" w:ascii="黑体" w:hAnsi="黑体" w:eastAsia="黑体"/>
          <w:sz w:val="32"/>
          <w:szCs w:val="32"/>
        </w:rPr>
        <w:t>年部门收支总表的说明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年收支总预算</w:t>
      </w:r>
      <w:r>
        <w:rPr>
          <w:rFonts w:hint="eastAsia" w:ascii="仿宋" w:hAnsi="仿宋" w:eastAsia="仿宋"/>
          <w:sz w:val="32"/>
          <w:szCs w:val="32"/>
          <w:u w:val="single"/>
          <w:lang w:val="en-US" w:eastAsia="zh-CN"/>
        </w:rPr>
        <w:t>430.97</w:t>
      </w:r>
      <w:r>
        <w:rPr>
          <w:rFonts w:hint="eastAsia" w:ascii="仿宋" w:hAnsi="仿宋" w:eastAsia="仿宋"/>
          <w:sz w:val="32"/>
          <w:szCs w:val="32"/>
        </w:rPr>
        <w:t>万元。收入包括：一般公共预算拨款收入、上年结转；支出包括：一般公共服务支出、社会保障和就业支出、卫生健康支出、住房保障支出。</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2025</w:t>
      </w:r>
      <w:r>
        <w:rPr>
          <w:rFonts w:hint="eastAsia" w:ascii="黑体" w:hAnsi="黑体" w:eastAsia="黑体"/>
          <w:sz w:val="32"/>
          <w:szCs w:val="32"/>
        </w:rPr>
        <w:t>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430.97</w:t>
      </w:r>
      <w:r>
        <w:rPr>
          <w:rFonts w:hint="eastAsia" w:ascii="仿宋" w:hAnsi="仿宋" w:eastAsia="仿宋"/>
          <w:sz w:val="32"/>
          <w:szCs w:val="32"/>
        </w:rPr>
        <w:t>万元，其中：上年结转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2.96</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0.69% </w:t>
      </w:r>
      <w:r>
        <w:rPr>
          <w:rFonts w:hint="eastAsia" w:ascii="仿宋" w:hAnsi="仿宋" w:eastAsia="仿宋"/>
          <w:sz w:val="32"/>
          <w:szCs w:val="32"/>
        </w:rPr>
        <w:t>；一般公共预算拨款收入</w:t>
      </w:r>
      <w:r>
        <w:rPr>
          <w:rFonts w:hint="eastAsia" w:ascii="仿宋" w:hAnsi="仿宋" w:eastAsia="仿宋"/>
          <w:sz w:val="32"/>
          <w:szCs w:val="32"/>
          <w:u w:val="single"/>
          <w:lang w:val="en-US" w:eastAsia="zh-CN"/>
        </w:rPr>
        <w:t>428.01</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99.31</w:t>
      </w:r>
      <w:r>
        <w:rPr>
          <w:rFonts w:hint="eastAsia" w:ascii="仿宋" w:hAnsi="仿宋" w:eastAsia="仿宋"/>
          <w:sz w:val="32"/>
          <w:szCs w:val="32"/>
        </w:rPr>
        <w:t xml:space="preserve"> %；</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2025</w:t>
      </w:r>
      <w:r>
        <w:rPr>
          <w:rFonts w:hint="eastAsia" w:ascii="黑体" w:hAnsi="黑体" w:eastAsia="黑体"/>
          <w:sz w:val="32"/>
          <w:szCs w:val="32"/>
        </w:rPr>
        <w:t>年部门支出总表的说明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年支出预算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430.97</w:t>
      </w:r>
      <w:r>
        <w:rPr>
          <w:rFonts w:hint="eastAsia" w:ascii="仿宋" w:hAnsi="仿宋" w:eastAsia="仿宋"/>
          <w:sz w:val="32"/>
          <w:szCs w:val="32"/>
          <w:u w:val="single"/>
        </w:rPr>
        <w:t xml:space="preserve"> </w:t>
      </w:r>
      <w:r>
        <w:rPr>
          <w:rFonts w:hint="eastAsia" w:ascii="仿宋" w:hAnsi="仿宋" w:eastAsia="仿宋"/>
          <w:sz w:val="32"/>
          <w:szCs w:val="32"/>
        </w:rPr>
        <w:t>万元，其中：基本支出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429.11</w:t>
      </w:r>
      <w:r>
        <w:rPr>
          <w:rFonts w:hint="eastAsia" w:ascii="仿宋" w:hAnsi="仿宋" w:eastAsia="仿宋"/>
          <w:sz w:val="32"/>
          <w:szCs w:val="32"/>
        </w:rPr>
        <w:t>万元，占</w:t>
      </w:r>
      <w:r>
        <w:rPr>
          <w:rFonts w:hint="eastAsia" w:ascii="仿宋" w:hAnsi="仿宋" w:eastAsia="仿宋"/>
          <w:sz w:val="32"/>
          <w:szCs w:val="32"/>
          <w:u w:val="single"/>
          <w:lang w:val="en-US" w:eastAsia="zh-CN"/>
        </w:rPr>
        <w:t xml:space="preserve">  99.57%  </w:t>
      </w:r>
      <w:r>
        <w:rPr>
          <w:rFonts w:hint="eastAsia" w:ascii="仿宋" w:hAnsi="仿宋" w:eastAsia="仿宋"/>
          <w:sz w:val="32"/>
          <w:szCs w:val="32"/>
        </w:rPr>
        <w:t>；项目支出</w:t>
      </w:r>
      <w:r>
        <w:rPr>
          <w:rFonts w:hint="eastAsia" w:ascii="仿宋" w:hAnsi="仿宋" w:eastAsia="仿宋"/>
          <w:sz w:val="32"/>
          <w:szCs w:val="32"/>
          <w:u w:val="single"/>
          <w:lang w:val="en-US" w:eastAsia="zh-CN"/>
        </w:rPr>
        <w:t>1.86</w:t>
      </w:r>
      <w:r>
        <w:rPr>
          <w:rFonts w:hint="eastAsia" w:ascii="仿宋" w:hAnsi="仿宋" w:eastAsia="仿宋"/>
          <w:sz w:val="32"/>
          <w:szCs w:val="32"/>
        </w:rPr>
        <w:t>万元，占</w:t>
      </w:r>
      <w:r>
        <w:rPr>
          <w:rFonts w:hint="eastAsia" w:ascii="仿宋" w:hAnsi="仿宋" w:eastAsia="仿宋"/>
          <w:sz w:val="32"/>
          <w:szCs w:val="32"/>
          <w:u w:val="single"/>
          <w:lang w:val="en-US" w:eastAsia="zh-CN"/>
        </w:rPr>
        <w:t xml:space="preserve">  0.43%    </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2025</w:t>
      </w:r>
      <w:r>
        <w:rPr>
          <w:rFonts w:hint="eastAsia" w:ascii="黑体" w:hAnsi="黑体" w:eastAsia="黑体"/>
          <w:sz w:val="32"/>
          <w:szCs w:val="32"/>
        </w:rPr>
        <w:t>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430.97</w:t>
      </w:r>
      <w:r>
        <w:rPr>
          <w:rFonts w:hint="eastAsia" w:ascii="仿宋" w:hAnsi="仿宋" w:eastAsia="仿宋"/>
          <w:sz w:val="32"/>
          <w:szCs w:val="32"/>
          <w:u w:val="single"/>
        </w:rPr>
        <w:t xml:space="preserve"> </w:t>
      </w:r>
      <w:r>
        <w:rPr>
          <w:rFonts w:hint="eastAsia" w:ascii="仿宋" w:hAnsi="仿宋" w:eastAsia="仿宋"/>
          <w:sz w:val="32"/>
          <w:szCs w:val="32"/>
        </w:rPr>
        <w:t>万元。收入为一般公共预算拨款，包括：一般公共预算当年拨款收入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428.01</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2.96</w:t>
      </w:r>
      <w:r>
        <w:rPr>
          <w:rFonts w:hint="eastAsia" w:ascii="仿宋" w:hAnsi="仿宋" w:eastAsia="仿宋"/>
          <w:sz w:val="32"/>
          <w:szCs w:val="32"/>
        </w:rPr>
        <w:t>万元；支出包括：一般公共服务支出</w:t>
      </w:r>
      <w:r>
        <w:rPr>
          <w:rFonts w:hint="eastAsia" w:ascii="仿宋" w:hAnsi="仿宋" w:eastAsia="仿宋"/>
          <w:sz w:val="32"/>
          <w:szCs w:val="32"/>
          <w:u w:val="single"/>
          <w:lang w:val="en-US" w:eastAsia="zh-CN"/>
        </w:rPr>
        <w:t>360.53</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28.92</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18.08</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23.45</w:t>
      </w:r>
      <w:r>
        <w:rPr>
          <w:rFonts w:hint="eastAsia" w:ascii="仿宋" w:hAnsi="仿宋" w:eastAsia="仿宋"/>
          <w:sz w:val="32"/>
          <w:szCs w:val="32"/>
          <w:u w:val="single"/>
        </w:rPr>
        <w:t xml:space="preserve"> </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2025</w:t>
      </w:r>
      <w:r>
        <w:rPr>
          <w:rFonts w:hint="eastAsia" w:ascii="黑体" w:hAnsi="黑体" w:eastAsia="黑体"/>
          <w:sz w:val="32"/>
          <w:szCs w:val="32"/>
        </w:rPr>
        <w:t>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430.97</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增加了</w:t>
      </w:r>
      <w:r>
        <w:rPr>
          <w:rFonts w:hint="eastAsia" w:ascii="仿宋" w:hAnsi="仿宋" w:eastAsia="仿宋"/>
          <w:sz w:val="32"/>
          <w:szCs w:val="32"/>
          <w:u w:val="single"/>
          <w:lang w:val="en-US" w:eastAsia="zh-CN"/>
        </w:rPr>
        <w:t>212.48万元，增长97.25</w:t>
      </w:r>
      <w:r>
        <w:rPr>
          <w:rFonts w:hint="eastAsia" w:ascii="仿宋" w:hAnsi="仿宋" w:eastAsia="仿宋"/>
          <w:sz w:val="32"/>
          <w:szCs w:val="32"/>
          <w:lang w:val="en-US" w:eastAsia="zh-CN"/>
        </w:rPr>
        <w:t>%，</w:t>
      </w:r>
      <w:r>
        <w:rPr>
          <w:rFonts w:hint="eastAsia" w:ascii="仿宋" w:hAnsi="仿宋" w:eastAsia="仿宋"/>
          <w:sz w:val="32"/>
          <w:szCs w:val="32"/>
        </w:rPr>
        <w:t>主要原因：人员</w:t>
      </w:r>
      <w:r>
        <w:rPr>
          <w:rFonts w:hint="eastAsia" w:ascii="仿宋" w:hAnsi="仿宋" w:eastAsia="仿宋"/>
          <w:sz w:val="32"/>
          <w:szCs w:val="32"/>
          <w:lang w:eastAsia="zh-CN"/>
        </w:rPr>
        <w:t>增加</w:t>
      </w:r>
      <w:r>
        <w:rPr>
          <w:rFonts w:hint="eastAsia" w:ascii="楷体" w:hAnsi="楷体" w:eastAsia="楷体"/>
          <w:sz w:val="32"/>
          <w:szCs w:val="32"/>
        </w:rPr>
        <w:t>。</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highlight w:val="yellow"/>
        </w:rPr>
      </w:pPr>
      <w:r>
        <w:rPr>
          <w:rFonts w:hint="eastAsia" w:ascii="仿宋" w:hAnsi="仿宋" w:eastAsia="仿宋"/>
          <w:sz w:val="32"/>
          <w:szCs w:val="32"/>
        </w:rPr>
        <w:t>一般公共预算当年拨款</w:t>
      </w:r>
      <w:r>
        <w:rPr>
          <w:rFonts w:hint="eastAsia" w:ascii="仿宋" w:hAnsi="仿宋" w:eastAsia="仿宋"/>
          <w:sz w:val="32"/>
          <w:szCs w:val="32"/>
          <w:highlight w:val="none"/>
          <w:u w:val="single"/>
          <w:lang w:val="en-US" w:eastAsia="zh-CN"/>
        </w:rPr>
        <w:t>430.97</w:t>
      </w:r>
      <w:r>
        <w:rPr>
          <w:rFonts w:hint="eastAsia" w:ascii="仿宋" w:hAnsi="仿宋" w:eastAsia="仿宋"/>
          <w:sz w:val="32"/>
          <w:szCs w:val="32"/>
          <w:highlight w:val="none"/>
        </w:rPr>
        <w:t>万</w:t>
      </w:r>
      <w:r>
        <w:rPr>
          <w:rFonts w:hint="eastAsia" w:ascii="仿宋" w:hAnsi="仿宋" w:eastAsia="仿宋"/>
          <w:sz w:val="32"/>
          <w:szCs w:val="32"/>
        </w:rPr>
        <w:t>元,主要</w:t>
      </w:r>
      <w:r>
        <w:rPr>
          <w:rFonts w:ascii="仿宋" w:hAnsi="仿宋" w:eastAsia="仿宋"/>
          <w:sz w:val="32"/>
          <w:szCs w:val="32"/>
        </w:rPr>
        <w:t>用于以下方面：</w:t>
      </w:r>
      <w:r>
        <w:rPr>
          <w:rFonts w:hint="eastAsia" w:ascii="仿宋" w:hAnsi="仿宋" w:eastAsia="仿宋"/>
          <w:sz w:val="32"/>
          <w:szCs w:val="32"/>
          <w:highlight w:val="none"/>
        </w:rPr>
        <w:t>一般公共服务支出</w:t>
      </w:r>
      <w:r>
        <w:rPr>
          <w:rFonts w:hint="eastAsia" w:ascii="仿宋" w:hAnsi="仿宋" w:eastAsia="仿宋"/>
          <w:sz w:val="32"/>
          <w:szCs w:val="32"/>
          <w:highlight w:val="none"/>
          <w:u w:val="single"/>
          <w:lang w:val="en-US" w:eastAsia="zh-CN"/>
        </w:rPr>
        <w:t>360.53</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u w:val="single"/>
          <w:lang w:val="en-US" w:eastAsia="zh-CN"/>
        </w:rPr>
        <w:t xml:space="preserve"> 83.6 %</w:t>
      </w:r>
      <w:r>
        <w:rPr>
          <w:rFonts w:hint="eastAsia" w:ascii="仿宋" w:hAnsi="仿宋" w:eastAsia="仿宋"/>
          <w:sz w:val="32"/>
          <w:szCs w:val="32"/>
          <w:highlight w:val="none"/>
        </w:rPr>
        <w:t>；社会保障和就业支出</w:t>
      </w:r>
      <w:r>
        <w:rPr>
          <w:rFonts w:hint="eastAsia" w:ascii="仿宋" w:hAnsi="仿宋" w:eastAsia="仿宋"/>
          <w:sz w:val="32"/>
          <w:szCs w:val="32"/>
          <w:highlight w:val="none"/>
          <w:u w:val="single"/>
          <w:lang w:val="en-US" w:eastAsia="zh-CN"/>
        </w:rPr>
        <w:t>28.92</w:t>
      </w:r>
      <w:r>
        <w:rPr>
          <w:rFonts w:hint="eastAsia" w:ascii="仿宋" w:hAnsi="仿宋" w:eastAsia="仿宋"/>
          <w:sz w:val="32"/>
          <w:szCs w:val="32"/>
          <w:highlight w:val="none"/>
        </w:rPr>
        <w:t>万元、占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 xml:space="preserve">  6.7 %</w:t>
      </w:r>
      <w:r>
        <w:rPr>
          <w:rFonts w:hint="eastAsia" w:ascii="仿宋" w:hAnsi="仿宋" w:eastAsia="仿宋"/>
          <w:sz w:val="32"/>
          <w:szCs w:val="32"/>
          <w:highlight w:val="none"/>
          <w:lang w:val="en-US" w:eastAsia="zh-CN"/>
        </w:rPr>
        <w:t>;</w:t>
      </w:r>
      <w:r>
        <w:rPr>
          <w:rFonts w:hint="eastAsia" w:ascii="仿宋" w:hAnsi="仿宋" w:eastAsia="仿宋"/>
          <w:sz w:val="32"/>
          <w:szCs w:val="32"/>
          <w:highlight w:val="none"/>
        </w:rPr>
        <w:t>卫生健康支出</w:t>
      </w:r>
      <w:r>
        <w:rPr>
          <w:rFonts w:hint="eastAsia" w:ascii="仿宋" w:hAnsi="仿宋" w:eastAsia="仿宋"/>
          <w:sz w:val="32"/>
          <w:szCs w:val="32"/>
          <w:highlight w:val="none"/>
          <w:u w:val="single"/>
          <w:lang w:val="en-US" w:eastAsia="zh-CN"/>
        </w:rPr>
        <w:t>18.08</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万元、占</w:t>
      </w:r>
      <w:r>
        <w:rPr>
          <w:rFonts w:hint="eastAsia" w:ascii="仿宋" w:hAnsi="仿宋" w:eastAsia="仿宋"/>
          <w:sz w:val="32"/>
          <w:szCs w:val="32"/>
          <w:highlight w:val="none"/>
          <w:u w:val="single"/>
          <w:lang w:val="en-US" w:eastAsia="zh-CN"/>
        </w:rPr>
        <w:t xml:space="preserve"> 4.2  %</w:t>
      </w:r>
      <w:r>
        <w:rPr>
          <w:rFonts w:hint="eastAsia" w:ascii="仿宋" w:hAnsi="仿宋" w:eastAsia="仿宋"/>
          <w:sz w:val="32"/>
          <w:szCs w:val="32"/>
          <w:highlight w:val="none"/>
          <w:lang w:val="en-US" w:eastAsia="zh-CN"/>
        </w:rPr>
        <w:t>;</w:t>
      </w:r>
      <w:r>
        <w:rPr>
          <w:rFonts w:hint="eastAsia" w:ascii="仿宋" w:hAnsi="仿宋" w:eastAsia="仿宋"/>
          <w:sz w:val="32"/>
          <w:szCs w:val="32"/>
          <w:highlight w:val="none"/>
        </w:rPr>
        <w:t>住房保障支出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23.45</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占</w:t>
      </w:r>
      <w:r>
        <w:rPr>
          <w:rFonts w:hint="eastAsia" w:ascii="仿宋" w:hAnsi="仿宋" w:eastAsia="仿宋"/>
          <w:sz w:val="32"/>
          <w:szCs w:val="32"/>
          <w:highlight w:val="none"/>
          <w:u w:val="single"/>
          <w:lang w:val="en-US" w:eastAsia="zh-CN"/>
        </w:rPr>
        <w:t>5.41%</w:t>
      </w:r>
      <w:r>
        <w:rPr>
          <w:rFonts w:hint="eastAsia" w:ascii="仿宋" w:hAnsi="仿宋" w:eastAsia="仿宋"/>
          <w:sz w:val="32"/>
          <w:szCs w:val="32"/>
          <w:highlight w:val="none"/>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numPr>
          <w:ilvl w:val="0"/>
          <w:numId w:val="3"/>
        </w:numPr>
        <w:ind w:firstLine="640" w:firstLineChars="200"/>
        <w:rPr>
          <w:rFonts w:hint="eastAsia" w:ascii="仿宋" w:hAnsi="仿宋" w:eastAsia="仿宋"/>
          <w:color w:val="000000" w:themeColor="text1"/>
          <w:sz w:val="32"/>
          <w:szCs w:val="32"/>
          <w:lang w:eastAsia="zh-CN"/>
        </w:rPr>
      </w:pPr>
      <w:r>
        <w:rPr>
          <w:rFonts w:hint="eastAsia" w:ascii="仿宋" w:hAnsi="仿宋" w:eastAsia="仿宋"/>
          <w:sz w:val="32"/>
          <w:szCs w:val="32"/>
        </w:rPr>
        <w:t>一般公共服务支出（类）财政事务（款）行政运行（项）</w:t>
      </w:r>
      <w:r>
        <w:rPr>
          <w:rFonts w:hint="eastAsia" w:ascii="仿宋" w:hAnsi="仿宋" w:eastAsia="仿宋"/>
          <w:sz w:val="32"/>
          <w:szCs w:val="32"/>
          <w:lang w:eastAsia="zh-CN"/>
        </w:rPr>
        <w:t>2025</w:t>
      </w:r>
      <w:r>
        <w:rPr>
          <w:rFonts w:hint="eastAsia" w:ascii="仿宋" w:hAnsi="仿宋" w:eastAsia="仿宋"/>
          <w:sz w:val="32"/>
          <w:szCs w:val="32"/>
        </w:rPr>
        <w:t>年预算数为</w:t>
      </w:r>
      <w:r>
        <w:rPr>
          <w:rFonts w:hint="eastAsia" w:ascii="仿宋" w:hAnsi="仿宋" w:eastAsia="仿宋"/>
          <w:sz w:val="32"/>
          <w:szCs w:val="32"/>
          <w:u w:val="single"/>
          <w:lang w:val="en-US" w:eastAsia="zh-CN"/>
        </w:rPr>
        <w:t>429.11</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增加了</w:t>
      </w:r>
      <w:r>
        <w:rPr>
          <w:rFonts w:hint="eastAsia" w:ascii="仿宋" w:hAnsi="仿宋" w:eastAsia="仿宋"/>
          <w:sz w:val="32"/>
          <w:szCs w:val="32"/>
          <w:u w:val="single"/>
          <w:lang w:val="en-US" w:eastAsia="zh-CN"/>
        </w:rPr>
        <w:t>210.62万元</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主要人员增加以及部门用氧经费增加。</w:t>
      </w:r>
    </w:p>
    <w:p>
      <w:pPr>
        <w:numPr>
          <w:ilvl w:val="0"/>
          <w:numId w:val="0"/>
        </w:numPr>
        <w:rPr>
          <w:rFonts w:ascii="楷体" w:hAnsi="楷体" w:eastAsia="楷体"/>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2.一般公共服务支出（类）财政事务（款）一般行政管理事务（项）</w:t>
      </w:r>
      <w:r>
        <w:rPr>
          <w:rFonts w:hint="eastAsia" w:ascii="仿宋" w:hAnsi="仿宋" w:eastAsia="仿宋"/>
          <w:sz w:val="32"/>
          <w:szCs w:val="32"/>
          <w:highlight w:val="none"/>
          <w:lang w:eastAsia="zh-CN"/>
        </w:rPr>
        <w:t>2025</w:t>
      </w:r>
      <w:r>
        <w:rPr>
          <w:rFonts w:hint="eastAsia" w:ascii="仿宋" w:hAnsi="仿宋" w:eastAsia="仿宋"/>
          <w:sz w:val="32"/>
          <w:szCs w:val="32"/>
          <w:highlight w:val="none"/>
        </w:rPr>
        <w:t>年预算数为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1.86</w:t>
      </w:r>
      <w:r>
        <w:rPr>
          <w:rFonts w:hint="eastAsia" w:ascii="仿宋" w:hAnsi="仿宋" w:eastAsia="仿宋"/>
          <w:sz w:val="32"/>
          <w:szCs w:val="32"/>
          <w:highlight w:val="none"/>
        </w:rPr>
        <w:t>万元，比202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eastAsia="zh-CN"/>
        </w:rPr>
        <w:t>增加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1.86</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增加</w:t>
      </w:r>
      <w:r>
        <w:rPr>
          <w:rFonts w:hint="eastAsia" w:ascii="仿宋" w:hAnsi="仿宋" w:eastAsia="仿宋"/>
          <w:sz w:val="32"/>
          <w:szCs w:val="32"/>
          <w:highlight w:val="none"/>
          <w:u w:val="single"/>
          <w:lang w:val="en-US" w:eastAsia="zh-CN"/>
        </w:rPr>
        <w:t xml:space="preserve"> 100</w:t>
      </w:r>
      <w:r>
        <w:rPr>
          <w:rFonts w:hint="eastAsia" w:ascii="仿宋" w:hAnsi="仿宋" w:eastAsia="仿宋"/>
          <w:sz w:val="32"/>
          <w:szCs w:val="32"/>
          <w:highlight w:val="none"/>
        </w:rPr>
        <w:t>%</w:t>
      </w:r>
      <w:r>
        <w:rPr>
          <w:rFonts w:hint="eastAsia" w:ascii="仿宋" w:hAnsi="仿宋" w:eastAsia="仿宋"/>
          <w:sz w:val="32"/>
          <w:szCs w:val="32"/>
          <w:highlight w:val="none"/>
          <w:lang w:eastAsia="zh-CN"/>
        </w:rPr>
        <w:t>，主要是新增两新组织活动经费以及社区工作人员经费。</w:t>
      </w:r>
      <w:r>
        <w:rPr>
          <w:rFonts w:hint="eastAsia" w:ascii="仿宋" w:hAnsi="仿宋" w:eastAsia="仿宋"/>
          <w:sz w:val="32"/>
          <w:szCs w:val="32"/>
          <w:highlight w:val="none"/>
          <w:lang w:val="en-US" w:eastAsia="zh-CN"/>
        </w:rPr>
        <w:t>·</w:t>
      </w:r>
    </w:p>
    <w:p>
      <w:pPr>
        <w:ind w:firstLine="640" w:firstLineChars="200"/>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eastAsia="zh-CN"/>
        </w:rPr>
        <w:t>2025</w:t>
      </w:r>
      <w:r>
        <w:rPr>
          <w:rFonts w:hint="eastAsia" w:ascii="黑体" w:hAnsi="黑体" w:eastAsia="黑体"/>
          <w:sz w:val="32"/>
          <w:szCs w:val="32"/>
        </w:rPr>
        <w:t>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429.11</w:t>
      </w:r>
      <w:r>
        <w:rPr>
          <w:rFonts w:hint="eastAsia" w:ascii="仿宋" w:hAnsi="仿宋" w:eastAsia="仿宋"/>
          <w:sz w:val="32"/>
          <w:szCs w:val="32"/>
        </w:rPr>
        <w:t>万元，其中：</w:t>
      </w:r>
    </w:p>
    <w:p>
      <w:pPr>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408.19</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20.92</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七、</w:t>
      </w:r>
      <w:r>
        <w:rPr>
          <w:rFonts w:hint="eastAsia" w:ascii="黑体" w:hAnsi="黑体" w:eastAsia="黑体"/>
          <w:sz w:val="32"/>
          <w:szCs w:val="32"/>
          <w:lang w:eastAsia="zh-CN"/>
        </w:rPr>
        <w:t>2025</w:t>
      </w:r>
      <w:r>
        <w:rPr>
          <w:rFonts w:hint="eastAsia" w:ascii="黑体" w:hAnsi="黑体" w:eastAsia="黑体"/>
          <w:sz w:val="32"/>
          <w:szCs w:val="32"/>
        </w:rPr>
        <w:t>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highlight w:val="yellow"/>
        </w:rPr>
      </w:pP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0.8</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0 </w:t>
      </w:r>
      <w:r>
        <w:rPr>
          <w:rFonts w:hint="eastAsia" w:ascii="仿宋" w:hAnsi="仿宋" w:eastAsia="仿宋"/>
          <w:sz w:val="32"/>
          <w:szCs w:val="32"/>
        </w:rPr>
        <w:t>万元，公务用车购置及运行费</w:t>
      </w:r>
      <w:r>
        <w:rPr>
          <w:rFonts w:hint="eastAsia" w:ascii="仿宋" w:hAnsi="仿宋" w:eastAsia="仿宋"/>
          <w:sz w:val="32"/>
          <w:szCs w:val="32"/>
          <w:u w:val="single"/>
          <w:lang w:val="en-US" w:eastAsia="zh-CN"/>
        </w:rPr>
        <w:t>0.8</w:t>
      </w:r>
      <w:r>
        <w:rPr>
          <w:rFonts w:hint="eastAsia" w:ascii="仿宋" w:hAnsi="仿宋" w:eastAsia="仿宋"/>
          <w:sz w:val="32"/>
          <w:szCs w:val="32"/>
        </w:rPr>
        <w:t>万元，公务接待费</w:t>
      </w:r>
      <w:r>
        <w:rPr>
          <w:rFonts w:hint="eastAsia" w:ascii="仿宋" w:hAnsi="仿宋" w:eastAsia="仿宋"/>
          <w:sz w:val="32"/>
          <w:szCs w:val="32"/>
          <w:u w:val="single"/>
        </w:rPr>
        <w:t xml:space="preserve"> 0 </w:t>
      </w:r>
      <w:r>
        <w:rPr>
          <w:rFonts w:hint="eastAsia" w:ascii="仿宋" w:hAnsi="仿宋" w:eastAsia="仿宋"/>
          <w:sz w:val="32"/>
          <w:szCs w:val="32"/>
        </w:rPr>
        <w:t>万元。</w:t>
      </w:r>
      <w:r>
        <w:rPr>
          <w:rFonts w:hint="eastAsia" w:ascii="仿宋" w:hAnsi="仿宋" w:eastAsia="仿宋"/>
          <w:sz w:val="32"/>
          <w:szCs w:val="32"/>
          <w:lang w:eastAsia="zh-CN"/>
        </w:rPr>
        <w:t>2025</w:t>
      </w:r>
      <w:r>
        <w:rPr>
          <w:rFonts w:hint="eastAsia" w:ascii="仿宋" w:hAnsi="仿宋" w:eastAsia="仿宋"/>
          <w:sz w:val="32"/>
          <w:szCs w:val="32"/>
        </w:rPr>
        <w:t>年“三公”经费预算比202</w:t>
      </w:r>
      <w:r>
        <w:rPr>
          <w:rFonts w:hint="eastAsia" w:ascii="仿宋" w:hAnsi="仿宋" w:eastAsia="仿宋"/>
          <w:sz w:val="32"/>
          <w:szCs w:val="32"/>
          <w:lang w:val="en-US" w:eastAsia="zh-CN"/>
        </w:rPr>
        <w:t>4年</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0.8</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lang w:val="en-US" w:eastAsia="zh-CN"/>
        </w:rPr>
        <w:t>100</w:t>
      </w:r>
      <w:r>
        <w:rPr>
          <w:rFonts w:hint="eastAsia" w:ascii="仿宋" w:hAnsi="仿宋" w:eastAsia="仿宋"/>
          <w:sz w:val="32"/>
          <w:szCs w:val="32"/>
        </w:rPr>
        <w:t>%，主要原因是</w:t>
      </w:r>
      <w:r>
        <w:rPr>
          <w:rFonts w:hint="eastAsia" w:ascii="仿宋" w:hAnsi="仿宋" w:eastAsia="仿宋"/>
          <w:sz w:val="32"/>
          <w:szCs w:val="32"/>
          <w:lang w:eastAsia="zh-CN"/>
        </w:rPr>
        <w:t>公车运维费预算列入本部门</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 xml:space="preserve"> 0  </w:t>
      </w:r>
      <w:r>
        <w:rPr>
          <w:rFonts w:hint="eastAsia" w:ascii="仿宋" w:hAnsi="仿宋" w:eastAsia="仿宋"/>
          <w:sz w:val="32"/>
          <w:szCs w:val="32"/>
        </w:rPr>
        <w:t>团组、</w:t>
      </w:r>
      <w:r>
        <w:rPr>
          <w:rFonts w:hint="eastAsia" w:ascii="仿宋" w:hAnsi="仿宋" w:eastAsia="仿宋"/>
          <w:sz w:val="32"/>
          <w:szCs w:val="32"/>
          <w:u w:val="single"/>
        </w:rPr>
        <w:t xml:space="preserve"> 0  </w:t>
      </w:r>
      <w:r>
        <w:rPr>
          <w:rFonts w:hint="eastAsia" w:ascii="仿宋" w:hAnsi="仿宋" w:eastAsia="仿宋"/>
          <w:sz w:val="32"/>
          <w:szCs w:val="32"/>
        </w:rPr>
        <w:t>人，公务用车购置</w:t>
      </w:r>
      <w:r>
        <w:rPr>
          <w:rFonts w:hint="eastAsia" w:ascii="仿宋" w:hAnsi="仿宋" w:eastAsia="仿宋"/>
          <w:sz w:val="32"/>
          <w:szCs w:val="32"/>
          <w:u w:val="single"/>
        </w:rPr>
        <w:t xml:space="preserve"> 0  </w:t>
      </w:r>
      <w:r>
        <w:rPr>
          <w:rFonts w:hint="eastAsia" w:ascii="仿宋" w:hAnsi="仿宋" w:eastAsia="仿宋"/>
          <w:sz w:val="32"/>
          <w:szCs w:val="32"/>
        </w:rPr>
        <w:t>辆、保有</w:t>
      </w:r>
      <w:r>
        <w:rPr>
          <w:rFonts w:hint="eastAsia" w:ascii="仿宋" w:hAnsi="仿宋" w:eastAsia="仿宋"/>
          <w:sz w:val="32"/>
          <w:szCs w:val="32"/>
          <w:u w:val="single"/>
        </w:rPr>
        <w:t xml:space="preserve">  0 </w:t>
      </w:r>
      <w:r>
        <w:rPr>
          <w:rFonts w:hint="eastAsia" w:ascii="仿宋" w:hAnsi="仿宋" w:eastAsia="仿宋"/>
          <w:sz w:val="32"/>
          <w:szCs w:val="32"/>
        </w:rPr>
        <w:t>量，国内公务接待</w:t>
      </w:r>
      <w:r>
        <w:rPr>
          <w:rFonts w:hint="eastAsia" w:ascii="仿宋" w:hAnsi="仿宋" w:eastAsia="仿宋"/>
          <w:sz w:val="32"/>
          <w:szCs w:val="32"/>
          <w:u w:val="single"/>
        </w:rPr>
        <w:t xml:space="preserve"> 0  </w:t>
      </w:r>
      <w:r>
        <w:rPr>
          <w:rFonts w:hint="eastAsia" w:ascii="仿宋" w:hAnsi="仿宋" w:eastAsia="仿宋"/>
          <w:sz w:val="32"/>
          <w:szCs w:val="32"/>
        </w:rPr>
        <w:t>批次、</w:t>
      </w:r>
      <w:r>
        <w:rPr>
          <w:rFonts w:hint="eastAsia" w:ascii="仿宋" w:hAnsi="仿宋" w:eastAsia="仿宋"/>
          <w:sz w:val="32"/>
          <w:szCs w:val="32"/>
          <w:u w:val="single"/>
        </w:rPr>
        <w:t xml:space="preserve"> 0   </w:t>
      </w:r>
      <w:r>
        <w:rPr>
          <w:rFonts w:hint="eastAsia" w:ascii="仿宋" w:hAnsi="仿宋" w:eastAsia="仿宋"/>
          <w:sz w:val="32"/>
          <w:szCs w:val="32"/>
        </w:rPr>
        <w:t>人。</w:t>
      </w:r>
    </w:p>
    <w:p>
      <w:pPr>
        <w:rPr>
          <w:rFonts w:ascii="黑体" w:hAnsi="黑体" w:eastAsia="黑体"/>
          <w:sz w:val="32"/>
          <w:szCs w:val="32"/>
        </w:rPr>
      </w:pPr>
      <w:r>
        <w:rPr>
          <w:rFonts w:hint="eastAsia" w:ascii="黑体" w:hAnsi="黑体" w:eastAsia="黑体"/>
          <w:sz w:val="32"/>
          <w:szCs w:val="32"/>
        </w:rPr>
        <w:t>八、</w:t>
      </w:r>
      <w:r>
        <w:rPr>
          <w:rFonts w:hint="eastAsia" w:ascii="黑体" w:hAnsi="黑体" w:eastAsia="黑体"/>
          <w:sz w:val="32"/>
          <w:szCs w:val="32"/>
          <w:lang w:eastAsia="zh-CN"/>
        </w:rPr>
        <w:t>2025</w:t>
      </w:r>
      <w:r>
        <w:rPr>
          <w:rFonts w:hint="eastAsia" w:ascii="黑体" w:hAnsi="黑体" w:eastAsia="黑体"/>
          <w:sz w:val="32"/>
          <w:szCs w:val="32"/>
        </w:rPr>
        <w:t>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年政府性基金预算当年拨款</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万元,比202</w:t>
      </w:r>
      <w:r>
        <w:rPr>
          <w:rFonts w:hint="eastAsia" w:ascii="仿宋" w:hAnsi="仿宋" w:eastAsia="仿宋"/>
          <w:sz w:val="32"/>
          <w:szCs w:val="32"/>
          <w:lang w:val="en-US" w:eastAsia="zh-CN"/>
        </w:rPr>
        <w:t>3</w:t>
      </w:r>
      <w:r>
        <w:rPr>
          <w:rFonts w:hint="eastAsia" w:ascii="仿宋" w:hAnsi="仿宋" w:eastAsia="仿宋"/>
          <w:sz w:val="32"/>
          <w:szCs w:val="32"/>
        </w:rPr>
        <w:t>年执行数减少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万元，主要原因：我部门</w:t>
      </w:r>
      <w:r>
        <w:rPr>
          <w:rFonts w:hint="eastAsia" w:ascii="仿宋" w:hAnsi="仿宋" w:eastAsia="仿宋"/>
          <w:sz w:val="32"/>
          <w:szCs w:val="32"/>
          <w:lang w:eastAsia="zh-CN"/>
        </w:rPr>
        <w:t>2025</w:t>
      </w:r>
      <w:r>
        <w:rPr>
          <w:rFonts w:hint="eastAsia" w:ascii="仿宋" w:hAnsi="仿宋" w:eastAsia="仿宋"/>
          <w:sz w:val="32"/>
          <w:szCs w:val="32"/>
        </w:rPr>
        <w:t>年度没有使用政府性基金安排的支出.</w:t>
      </w:r>
    </w:p>
    <w:p>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w:t>
      </w:r>
      <w:r>
        <w:rPr>
          <w:rFonts w:hint="eastAsia" w:ascii="仿宋" w:hAnsi="仿宋" w:eastAsia="仿宋"/>
          <w:sz w:val="32"/>
          <w:szCs w:val="32"/>
          <w:lang w:eastAsia="zh-CN"/>
        </w:rPr>
        <w:t>2025</w:t>
      </w:r>
      <w:r>
        <w:rPr>
          <w:rFonts w:hint="eastAsia" w:ascii="仿宋" w:hAnsi="仿宋" w:eastAsia="仿宋"/>
          <w:sz w:val="32"/>
          <w:szCs w:val="32"/>
        </w:rPr>
        <w:t>年度没有使用政府性基金安排的支出</w:t>
      </w:r>
      <w:r>
        <w:rPr>
          <w:rFonts w:ascii="仿宋" w:hAnsi="仿宋" w:eastAsia="仿宋"/>
          <w:sz w:val="32"/>
          <w:szCs w:val="32"/>
        </w:rPr>
        <w:t>”</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年部门本级</w:t>
      </w:r>
      <w:r>
        <w:rPr>
          <w:rFonts w:hint="eastAsia" w:ascii="仿宋" w:hAnsi="仿宋" w:eastAsia="仿宋"/>
          <w:sz w:val="32"/>
          <w:szCs w:val="32"/>
          <w:lang w:eastAsia="zh-CN"/>
        </w:rPr>
        <w:t>社工部</w:t>
      </w:r>
      <w:r>
        <w:rPr>
          <w:rFonts w:hint="eastAsia" w:ascii="仿宋" w:hAnsi="仿宋" w:eastAsia="仿宋"/>
          <w:sz w:val="32"/>
          <w:szCs w:val="32"/>
        </w:rPr>
        <w:t>等</w:t>
      </w:r>
      <w:r>
        <w:rPr>
          <w:rFonts w:hint="eastAsia" w:ascii="仿宋_GB2312" w:eastAsia="仿宋_GB2312" w:cs="仿宋_GB2312" w:hAnsiTheme="minorHAnsi"/>
          <w:kern w:val="0"/>
          <w:sz w:val="32"/>
          <w:szCs w:val="32"/>
          <w:u w:val="single"/>
        </w:rPr>
        <w:t xml:space="preserve"> 1  </w:t>
      </w:r>
      <w:r>
        <w:rPr>
          <w:rFonts w:hint="eastAsia" w:ascii="仿宋" w:hAnsi="仿宋" w:eastAsia="仿宋"/>
          <w:sz w:val="32"/>
          <w:szCs w:val="32"/>
        </w:rPr>
        <w:t>家行政单位以及中心等</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家参公管理事业单位的机关运行经费财政拨款预算</w:t>
      </w:r>
      <w:r>
        <w:rPr>
          <w:rFonts w:hint="eastAsia" w:ascii="仿宋_GB2312" w:eastAsia="仿宋_GB2312" w:cs="仿宋_GB2312" w:hAnsiTheme="minorHAnsi"/>
          <w:kern w:val="0"/>
          <w:sz w:val="32"/>
          <w:szCs w:val="32"/>
          <w:u w:val="single"/>
          <w:lang w:val="en-US" w:eastAsia="zh-CN"/>
        </w:rPr>
        <w:t>20.92</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年预算增加</w:t>
      </w:r>
      <w:r>
        <w:rPr>
          <w:rFonts w:hint="eastAsia" w:ascii="仿宋_GB2312" w:eastAsia="仿宋_GB2312" w:cs="仿宋_GB2312" w:hAnsiTheme="minorHAnsi"/>
          <w:kern w:val="0"/>
          <w:sz w:val="32"/>
          <w:szCs w:val="32"/>
          <w:u w:val="single"/>
          <w:lang w:val="en-US" w:eastAsia="zh-CN"/>
        </w:rPr>
        <w:t>8.45</w:t>
      </w:r>
      <w:r>
        <w:rPr>
          <w:rFonts w:hint="eastAsia" w:ascii="仿宋" w:hAnsi="仿宋" w:eastAsia="仿宋"/>
          <w:sz w:val="32"/>
          <w:szCs w:val="32"/>
        </w:rPr>
        <w:t>万元，增长</w:t>
      </w:r>
      <w:r>
        <w:rPr>
          <w:rFonts w:hint="eastAsia" w:ascii="仿宋" w:hAnsi="仿宋" w:eastAsia="仿宋"/>
          <w:sz w:val="32"/>
          <w:szCs w:val="32"/>
          <w:u w:val="single"/>
          <w:lang w:val="en-US" w:eastAsia="zh-CN"/>
        </w:rPr>
        <w:t>67.76%</w:t>
      </w:r>
      <w:r>
        <w:rPr>
          <w:rFonts w:hint="eastAsia" w:ascii="仿宋" w:hAnsi="仿宋" w:eastAsia="仿宋"/>
          <w:sz w:val="32"/>
          <w:szCs w:val="32"/>
        </w:rPr>
        <w:t>。</w:t>
      </w:r>
      <w:r>
        <w:rPr>
          <w:rFonts w:hint="eastAsia" w:ascii="仿宋" w:hAnsi="仿宋" w:eastAsia="仿宋"/>
          <w:sz w:val="32"/>
          <w:szCs w:val="32"/>
          <w:lang w:eastAsia="zh-CN"/>
        </w:rPr>
        <w:t>主要是单位用氧经费增加</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lang w:eastAsia="zh-CN"/>
        </w:rPr>
        <w:t>2025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辆，其他用车主要是</w:t>
      </w:r>
      <w:r>
        <w:rPr>
          <w:rFonts w:hint="eastAsia" w:ascii="仿宋" w:hAnsi="仿宋" w:eastAsia="仿宋" w:cs="仿宋_GB2312"/>
          <w:kern w:val="0"/>
          <w:sz w:val="32"/>
          <w:szCs w:val="32"/>
          <w:u w:val="single"/>
        </w:rPr>
        <w:t xml:space="preserve"> 0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台（套）。</w:t>
      </w:r>
      <w:r>
        <w:rPr>
          <w:rFonts w:hint="eastAsia" w:ascii="仿宋" w:hAnsi="仿宋" w:eastAsia="仿宋"/>
          <w:sz w:val="32"/>
          <w:szCs w:val="32"/>
          <w:lang w:eastAsia="zh-CN"/>
        </w:rPr>
        <w:t>2025</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20</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430.97</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430.97</w:t>
      </w:r>
      <w:bookmarkStart w:id="0" w:name="_GoBack"/>
      <w:bookmarkEnd w:id="0"/>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个，分别是（项目名称，资金万元；），占年初项目支出预算总额的。</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ind w:left="960" w:hanging="960" w:hangingChars="300"/>
        <w:rPr>
          <w:rFonts w:ascii="仿宋" w:hAnsi="仿宋" w:eastAsia="仿宋"/>
          <w:sz w:val="32"/>
          <w:szCs w:val="32"/>
        </w:rPr>
      </w:pPr>
      <w:r>
        <w:rPr>
          <w:rFonts w:hint="eastAsia" w:ascii="楷体" w:hAnsi="楷体" w:eastAsia="楷体"/>
          <w:sz w:val="32"/>
          <w:szCs w:val="32"/>
        </w:rPr>
        <w:t>（五）扶贫资金管理使用情况及绩效目标情况说明。</w:t>
      </w:r>
      <w:r>
        <w:rPr>
          <w:rFonts w:hint="eastAsia" w:ascii="仿宋" w:hAnsi="仿宋" w:eastAsia="仿宋"/>
          <w:sz w:val="32"/>
          <w:szCs w:val="32"/>
        </w:rPr>
        <w:t>本单位无涉及扶贫资金</w:t>
      </w:r>
    </w:p>
    <w:p>
      <w:pPr>
        <w:rPr>
          <w:rFonts w:ascii="仿宋" w:hAnsi="仿宋" w:eastAsia="仿宋"/>
          <w:sz w:val="32"/>
          <w:szCs w:val="32"/>
        </w:rPr>
      </w:pPr>
      <w:r>
        <w:rPr>
          <w:rFonts w:hint="eastAsia" w:ascii="楷体" w:hAnsi="楷体" w:eastAsia="楷体"/>
          <w:sz w:val="32"/>
          <w:szCs w:val="32"/>
        </w:rPr>
        <w:t>（六）政府债务情况。</w:t>
      </w:r>
      <w:r>
        <w:rPr>
          <w:rFonts w:hint="eastAsia" w:ascii="仿宋" w:hAnsi="仿宋" w:eastAsia="仿宋"/>
          <w:sz w:val="32"/>
          <w:szCs w:val="32"/>
        </w:rPr>
        <w:t>本单位无政府债务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swiss"/>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Calibri Light">
    <w:panose1 w:val="020F0302020204030204"/>
    <w:charset w:val="00"/>
    <w:family w:val="modern"/>
    <w:pitch w:val="default"/>
    <w:sig w:usb0="A00002EF" w:usb1="4000207B" w:usb2="00000000" w:usb3="00000000" w:csb0="2000019F" w:csb1="00000000"/>
  </w:font>
  <w:font w:name="仿宋">
    <w:panose1 w:val="02010609060101010101"/>
    <w:charset w:val="86"/>
    <w:family w:val="decorative"/>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roman"/>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sz w:val="24"/>
        <w:szCs w:val="24"/>
      </w:rPr>
    </w:pP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9</w:t>
    </w:r>
    <w:r>
      <w:rPr>
        <w:rStyle w:val="6"/>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37601494">
    <w:nsid w:val="6791B1D6"/>
    <w:multiLevelType w:val="singleLevel"/>
    <w:tmpl w:val="6791B1D6"/>
    <w:lvl w:ilvl="0" w:tentative="1">
      <w:start w:val="5"/>
      <w:numFmt w:val="chineseCounting"/>
      <w:suff w:val="nothing"/>
      <w:lvlText w:val="（%1）"/>
      <w:lvlJc w:val="left"/>
    </w:lvl>
  </w:abstractNum>
  <w:abstractNum w:abstractNumId="1737601014">
    <w:nsid w:val="6791AFF6"/>
    <w:multiLevelType w:val="singleLevel"/>
    <w:tmpl w:val="6791AFF6"/>
    <w:lvl w:ilvl="0" w:tentative="1">
      <w:start w:val="1"/>
      <w:numFmt w:val="chineseCounting"/>
      <w:suff w:val="nothing"/>
      <w:lvlText w:val="%1、"/>
      <w:lvlJc w:val="left"/>
    </w:lvl>
  </w:abstractNum>
  <w:abstractNum w:abstractNumId="1677217974">
    <w:nsid w:val="63F850B6"/>
    <w:multiLevelType w:val="singleLevel"/>
    <w:tmpl w:val="63F850B6"/>
    <w:lvl w:ilvl="0" w:tentative="1">
      <w:start w:val="1"/>
      <w:numFmt w:val="decimal"/>
      <w:suff w:val="nothing"/>
      <w:lvlText w:val="%1."/>
      <w:lvlJc w:val="left"/>
    </w:lvl>
  </w:abstractNum>
  <w:num w:numId="1">
    <w:abstractNumId w:val="1737601014"/>
  </w:num>
  <w:num w:numId="2">
    <w:abstractNumId w:val="1737601494"/>
  </w:num>
  <w:num w:numId="3">
    <w:abstractNumId w:val="16772179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643004"/>
    <w:rsid w:val="00004A9D"/>
    <w:rsid w:val="00015A4C"/>
    <w:rsid w:val="000337FE"/>
    <w:rsid w:val="00041C59"/>
    <w:rsid w:val="00043AA8"/>
    <w:rsid w:val="0006585B"/>
    <w:rsid w:val="00086B54"/>
    <w:rsid w:val="00096F91"/>
    <w:rsid w:val="000971F3"/>
    <w:rsid w:val="000A1AFA"/>
    <w:rsid w:val="000A6427"/>
    <w:rsid w:val="000C6F7C"/>
    <w:rsid w:val="000F293F"/>
    <w:rsid w:val="00105104"/>
    <w:rsid w:val="001162B6"/>
    <w:rsid w:val="00117E01"/>
    <w:rsid w:val="00137481"/>
    <w:rsid w:val="0014233A"/>
    <w:rsid w:val="00151C9B"/>
    <w:rsid w:val="00160D39"/>
    <w:rsid w:val="00160FBC"/>
    <w:rsid w:val="00174215"/>
    <w:rsid w:val="0019694B"/>
    <w:rsid w:val="001A47B8"/>
    <w:rsid w:val="001A6CD9"/>
    <w:rsid w:val="001B4F21"/>
    <w:rsid w:val="001D15C4"/>
    <w:rsid w:val="001E25E8"/>
    <w:rsid w:val="001E413D"/>
    <w:rsid w:val="001F5E8D"/>
    <w:rsid w:val="00211391"/>
    <w:rsid w:val="00213708"/>
    <w:rsid w:val="0022487F"/>
    <w:rsid w:val="00226F3D"/>
    <w:rsid w:val="00230405"/>
    <w:rsid w:val="00255CD4"/>
    <w:rsid w:val="00266E39"/>
    <w:rsid w:val="00285201"/>
    <w:rsid w:val="002A4D3E"/>
    <w:rsid w:val="002B2ACA"/>
    <w:rsid w:val="002B4B50"/>
    <w:rsid w:val="002E45FB"/>
    <w:rsid w:val="002E550F"/>
    <w:rsid w:val="003044FC"/>
    <w:rsid w:val="003060B7"/>
    <w:rsid w:val="00307386"/>
    <w:rsid w:val="0031342C"/>
    <w:rsid w:val="003139C9"/>
    <w:rsid w:val="00322979"/>
    <w:rsid w:val="00323C72"/>
    <w:rsid w:val="00343F94"/>
    <w:rsid w:val="0036143E"/>
    <w:rsid w:val="003646E6"/>
    <w:rsid w:val="00371B62"/>
    <w:rsid w:val="00371BC9"/>
    <w:rsid w:val="003A4455"/>
    <w:rsid w:val="003A4970"/>
    <w:rsid w:val="003C07B1"/>
    <w:rsid w:val="003D7DD1"/>
    <w:rsid w:val="003E1108"/>
    <w:rsid w:val="003E21A4"/>
    <w:rsid w:val="003E2D5B"/>
    <w:rsid w:val="003E40A5"/>
    <w:rsid w:val="003E6387"/>
    <w:rsid w:val="0042253D"/>
    <w:rsid w:val="00440230"/>
    <w:rsid w:val="00451FE5"/>
    <w:rsid w:val="004573CF"/>
    <w:rsid w:val="00475EF9"/>
    <w:rsid w:val="004773FB"/>
    <w:rsid w:val="00480381"/>
    <w:rsid w:val="00490C1D"/>
    <w:rsid w:val="004970A2"/>
    <w:rsid w:val="004B706F"/>
    <w:rsid w:val="004B70D0"/>
    <w:rsid w:val="004C433B"/>
    <w:rsid w:val="004C45A4"/>
    <w:rsid w:val="004D363A"/>
    <w:rsid w:val="004F0973"/>
    <w:rsid w:val="00505ED6"/>
    <w:rsid w:val="00510F60"/>
    <w:rsid w:val="00512DED"/>
    <w:rsid w:val="005227B8"/>
    <w:rsid w:val="0053665F"/>
    <w:rsid w:val="00542D4C"/>
    <w:rsid w:val="005472B4"/>
    <w:rsid w:val="00552117"/>
    <w:rsid w:val="005526AE"/>
    <w:rsid w:val="00556119"/>
    <w:rsid w:val="0056413E"/>
    <w:rsid w:val="00570F81"/>
    <w:rsid w:val="00576C78"/>
    <w:rsid w:val="00577343"/>
    <w:rsid w:val="00587E83"/>
    <w:rsid w:val="00593341"/>
    <w:rsid w:val="0059715A"/>
    <w:rsid w:val="005B264E"/>
    <w:rsid w:val="005B3F2E"/>
    <w:rsid w:val="005B7595"/>
    <w:rsid w:val="005C7919"/>
    <w:rsid w:val="005D0959"/>
    <w:rsid w:val="005D584E"/>
    <w:rsid w:val="005E5236"/>
    <w:rsid w:val="005F2417"/>
    <w:rsid w:val="005F2DA3"/>
    <w:rsid w:val="006022D4"/>
    <w:rsid w:val="00611AA9"/>
    <w:rsid w:val="00620277"/>
    <w:rsid w:val="006317EE"/>
    <w:rsid w:val="00634839"/>
    <w:rsid w:val="00640514"/>
    <w:rsid w:val="00641243"/>
    <w:rsid w:val="00642B44"/>
    <w:rsid w:val="00643004"/>
    <w:rsid w:val="00653B9E"/>
    <w:rsid w:val="0067255B"/>
    <w:rsid w:val="006A0EE6"/>
    <w:rsid w:val="006A2082"/>
    <w:rsid w:val="006A497D"/>
    <w:rsid w:val="006B41A1"/>
    <w:rsid w:val="006C4305"/>
    <w:rsid w:val="006D5592"/>
    <w:rsid w:val="006F499F"/>
    <w:rsid w:val="007307C3"/>
    <w:rsid w:val="00737A27"/>
    <w:rsid w:val="00742F52"/>
    <w:rsid w:val="007529D0"/>
    <w:rsid w:val="00753C16"/>
    <w:rsid w:val="00783F8A"/>
    <w:rsid w:val="007A00E8"/>
    <w:rsid w:val="007A6ED2"/>
    <w:rsid w:val="007C5A03"/>
    <w:rsid w:val="007E78BC"/>
    <w:rsid w:val="008001B3"/>
    <w:rsid w:val="0080401E"/>
    <w:rsid w:val="00813A99"/>
    <w:rsid w:val="00821F7C"/>
    <w:rsid w:val="008314A5"/>
    <w:rsid w:val="00835E1D"/>
    <w:rsid w:val="008468ED"/>
    <w:rsid w:val="0085478E"/>
    <w:rsid w:val="0086465E"/>
    <w:rsid w:val="00871235"/>
    <w:rsid w:val="00875CA7"/>
    <w:rsid w:val="008770A2"/>
    <w:rsid w:val="00885072"/>
    <w:rsid w:val="00890723"/>
    <w:rsid w:val="0089630C"/>
    <w:rsid w:val="00896FEA"/>
    <w:rsid w:val="008A523F"/>
    <w:rsid w:val="008A5AB8"/>
    <w:rsid w:val="008A6719"/>
    <w:rsid w:val="008C1F95"/>
    <w:rsid w:val="008D39A8"/>
    <w:rsid w:val="008E2CB4"/>
    <w:rsid w:val="008E490F"/>
    <w:rsid w:val="008F322A"/>
    <w:rsid w:val="008F37FF"/>
    <w:rsid w:val="008F5CAA"/>
    <w:rsid w:val="00905715"/>
    <w:rsid w:val="009118B2"/>
    <w:rsid w:val="009127B0"/>
    <w:rsid w:val="0095324A"/>
    <w:rsid w:val="00953C23"/>
    <w:rsid w:val="0096127B"/>
    <w:rsid w:val="00976DE4"/>
    <w:rsid w:val="00993FFC"/>
    <w:rsid w:val="009B2113"/>
    <w:rsid w:val="009D0EC6"/>
    <w:rsid w:val="009D2807"/>
    <w:rsid w:val="009D330A"/>
    <w:rsid w:val="009D58A7"/>
    <w:rsid w:val="00A04FAE"/>
    <w:rsid w:val="00A239B3"/>
    <w:rsid w:val="00A25D6E"/>
    <w:rsid w:val="00A262A5"/>
    <w:rsid w:val="00A3432E"/>
    <w:rsid w:val="00A42EB8"/>
    <w:rsid w:val="00A53E77"/>
    <w:rsid w:val="00A615F1"/>
    <w:rsid w:val="00A77998"/>
    <w:rsid w:val="00A81865"/>
    <w:rsid w:val="00A825B5"/>
    <w:rsid w:val="00A83879"/>
    <w:rsid w:val="00AC1350"/>
    <w:rsid w:val="00AF49A6"/>
    <w:rsid w:val="00B007C8"/>
    <w:rsid w:val="00B44BFD"/>
    <w:rsid w:val="00B60721"/>
    <w:rsid w:val="00B6522F"/>
    <w:rsid w:val="00B67A9E"/>
    <w:rsid w:val="00B74CCE"/>
    <w:rsid w:val="00B84681"/>
    <w:rsid w:val="00B92C71"/>
    <w:rsid w:val="00B96D8F"/>
    <w:rsid w:val="00BB14A5"/>
    <w:rsid w:val="00BC53AC"/>
    <w:rsid w:val="00BC5647"/>
    <w:rsid w:val="00BD2BDC"/>
    <w:rsid w:val="00BD58F0"/>
    <w:rsid w:val="00BD7812"/>
    <w:rsid w:val="00BE624A"/>
    <w:rsid w:val="00BE6B5B"/>
    <w:rsid w:val="00BE6DF3"/>
    <w:rsid w:val="00C131C5"/>
    <w:rsid w:val="00C2239E"/>
    <w:rsid w:val="00C42B27"/>
    <w:rsid w:val="00C51E09"/>
    <w:rsid w:val="00C57B85"/>
    <w:rsid w:val="00C63BEE"/>
    <w:rsid w:val="00C76A23"/>
    <w:rsid w:val="00C77CA6"/>
    <w:rsid w:val="00C84759"/>
    <w:rsid w:val="00C85F5E"/>
    <w:rsid w:val="00CC47BA"/>
    <w:rsid w:val="00CD29AE"/>
    <w:rsid w:val="00CE472E"/>
    <w:rsid w:val="00CE7C4E"/>
    <w:rsid w:val="00CF4F30"/>
    <w:rsid w:val="00D10A84"/>
    <w:rsid w:val="00D22EF7"/>
    <w:rsid w:val="00D25868"/>
    <w:rsid w:val="00D4552B"/>
    <w:rsid w:val="00D632F1"/>
    <w:rsid w:val="00D8669F"/>
    <w:rsid w:val="00DB0231"/>
    <w:rsid w:val="00DC0879"/>
    <w:rsid w:val="00DC46E8"/>
    <w:rsid w:val="00DF13BF"/>
    <w:rsid w:val="00E03AF9"/>
    <w:rsid w:val="00E104B4"/>
    <w:rsid w:val="00E115D0"/>
    <w:rsid w:val="00E233E9"/>
    <w:rsid w:val="00E32EC0"/>
    <w:rsid w:val="00E4103C"/>
    <w:rsid w:val="00E42C47"/>
    <w:rsid w:val="00E602C6"/>
    <w:rsid w:val="00E6642D"/>
    <w:rsid w:val="00E745C7"/>
    <w:rsid w:val="00E811E8"/>
    <w:rsid w:val="00E82B77"/>
    <w:rsid w:val="00E904F2"/>
    <w:rsid w:val="00EB4996"/>
    <w:rsid w:val="00EB5EFC"/>
    <w:rsid w:val="00EB7129"/>
    <w:rsid w:val="00EC3348"/>
    <w:rsid w:val="00EC67E1"/>
    <w:rsid w:val="00EC6D50"/>
    <w:rsid w:val="00EC6FCF"/>
    <w:rsid w:val="00EE0A42"/>
    <w:rsid w:val="00F00AB4"/>
    <w:rsid w:val="00F00FDB"/>
    <w:rsid w:val="00F06045"/>
    <w:rsid w:val="00F07089"/>
    <w:rsid w:val="00F21E99"/>
    <w:rsid w:val="00F4454F"/>
    <w:rsid w:val="00F50409"/>
    <w:rsid w:val="00F62D1D"/>
    <w:rsid w:val="00F837E1"/>
    <w:rsid w:val="00F96845"/>
    <w:rsid w:val="00FB07EE"/>
    <w:rsid w:val="01DF150E"/>
    <w:rsid w:val="05CA210C"/>
    <w:rsid w:val="08602EE2"/>
    <w:rsid w:val="0D2658A2"/>
    <w:rsid w:val="110A3E97"/>
    <w:rsid w:val="1449792A"/>
    <w:rsid w:val="150B0A43"/>
    <w:rsid w:val="170767D7"/>
    <w:rsid w:val="18DB1BD5"/>
    <w:rsid w:val="1B0277E3"/>
    <w:rsid w:val="1B375D24"/>
    <w:rsid w:val="1C346454"/>
    <w:rsid w:val="1D954D97"/>
    <w:rsid w:val="1E012619"/>
    <w:rsid w:val="20D970F2"/>
    <w:rsid w:val="219E0135"/>
    <w:rsid w:val="237A41C3"/>
    <w:rsid w:val="2AA62032"/>
    <w:rsid w:val="2B035E9D"/>
    <w:rsid w:val="2B1020EE"/>
    <w:rsid w:val="35980C76"/>
    <w:rsid w:val="35A82394"/>
    <w:rsid w:val="35D510E8"/>
    <w:rsid w:val="37460B3B"/>
    <w:rsid w:val="38CB7A3E"/>
    <w:rsid w:val="3C824588"/>
    <w:rsid w:val="3F744629"/>
    <w:rsid w:val="3F7E3672"/>
    <w:rsid w:val="408B6921"/>
    <w:rsid w:val="415C44C9"/>
    <w:rsid w:val="416702DC"/>
    <w:rsid w:val="46015167"/>
    <w:rsid w:val="4A7D0844"/>
    <w:rsid w:val="4ED25C59"/>
    <w:rsid w:val="50E87B49"/>
    <w:rsid w:val="520B76F9"/>
    <w:rsid w:val="53861468"/>
    <w:rsid w:val="57CC0FC7"/>
    <w:rsid w:val="58237526"/>
    <w:rsid w:val="5D094830"/>
    <w:rsid w:val="5F991667"/>
    <w:rsid w:val="626752E2"/>
    <w:rsid w:val="63B55975"/>
    <w:rsid w:val="669E7FD2"/>
    <w:rsid w:val="6B39651C"/>
    <w:rsid w:val="6B681DC7"/>
    <w:rsid w:val="6CB155E2"/>
    <w:rsid w:val="72477770"/>
    <w:rsid w:val="753D0E7C"/>
    <w:rsid w:val="7828402F"/>
    <w:rsid w:val="79350CE9"/>
    <w:rsid w:val="7EE54599"/>
  </w:rsids>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733C57-9D89-43E2-A6F5-3EAD1AA85604}">
  <ds:schemaRefs/>
</ds:datastoreItem>
</file>

<file path=docProps/app.xml><?xml version="1.0" encoding="utf-8"?>
<Properties xmlns="http://schemas.openxmlformats.org/officeDocument/2006/extended-properties" xmlns:vt="http://schemas.openxmlformats.org/officeDocument/2006/docPropsVTypes">
  <Template>Normal</Template>
  <Pages>12</Pages>
  <Words>674</Words>
  <Characters>3842</Characters>
  <Lines>32</Lines>
  <Paragraphs>9</Paragraphs>
  <ScaleCrop>false</ScaleCrop>
  <LinksUpToDate>false</LinksUpToDate>
  <CharactersWithSpaces>4507</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2022-03-10T09:55:00Z</cp:lastPrinted>
  <dcterms:modified xsi:type="dcterms:W3CDTF">2025-01-26T07:43:26Z</dcterms:modified>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183BF18A63B341BCA629C40766A8FA21</vt:lpwstr>
  </property>
</Properties>
</file>